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嘉祥县投资促进发展中心</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2</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本报告由投资促进发展中心按照《中华人民共和国政府信息公开条例》（以下简称《条例》）和《中华人民共和国政府信息公开工作年度报告格式》（国办公开办函〔2021〕30号）要求编制。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年12月31日止。本报告电子版可在嘉祥县人民政府网站（http://www.jiaxiang.gov.cn/）政府信息公开专栏查阅或下载。如对本报告有疑问，请与投资促进发展中心联系（地址：</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嘉祥县呈祥街3号为民服务中心5楼</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，联系电话：0537-</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6987511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政府信息公开制度建设情况：投资促进发展中心机构职能、机构设置、办公地址、办公时间、联系方式、负责人姓名等信息均已挂网公布。</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信息发布数量</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：公开机构职能</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1条、意见征集1条、财务报告2条、巡察整改情况1条、年报1条</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和</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招商引资</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服务</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政策规划2条</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p>
    <w:p>
      <w:pPr>
        <w:spacing w:line="590" w:lineRule="exact"/>
        <w:ind w:right="-105" w:rightChars="-5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723900</wp:posOffset>
            </wp:positionH>
            <wp:positionV relativeFrom="paragraph">
              <wp:posOffset>254000</wp:posOffset>
            </wp:positionV>
            <wp:extent cx="3947160" cy="1744980"/>
            <wp:effectExtent l="0" t="0" r="0" b="7620"/>
            <wp:wrapNone/>
            <wp:docPr id="1" name="图片 1" descr="d5affac7621ed217ac08a1babdfd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affac7621ed217ac08a1babdfd342"/>
                    <pic:cNvPicPr>
                      <a:picLocks noChangeAspect="1"/>
                    </pic:cNvPicPr>
                  </pic:nvPicPr>
                  <pic:blipFill>
                    <a:blip r:embed="rId4"/>
                    <a:stretch>
                      <a:fillRect/>
                    </a:stretch>
                  </pic:blipFill>
                  <pic:spPr>
                    <a:xfrm>
                      <a:off x="0" y="0"/>
                      <a:ext cx="3947160" cy="1744980"/>
                    </a:xfrm>
                    <a:prstGeom prst="rect">
                      <a:avLst/>
                    </a:prstGeom>
                  </pic:spPr>
                </pic:pic>
              </a:graphicData>
            </a:graphic>
          </wp:anchor>
        </w:drawing>
      </w:r>
    </w:p>
    <w:p>
      <w:pPr>
        <w:spacing w:line="590" w:lineRule="exact"/>
        <w:ind w:right="-105" w:rightChars="-5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解读回应情况</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解读</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嘉祥县社会招商奖励办法征求建议稿</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1条。</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2022年未收到政府信息公开申请。</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政府信息管理制度建设情况</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：建立领导机构，加强对电子政务的研究、规划和组织协调，并根据</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具体情况</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，制定阶段性目标，努力贯彻落实。</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政府信息管理动态调整机制建设情况</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：健全信息公开与共享制度，提高信息资源管理效率，按照法定程序及时、详尽公开。</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规范性文件管理情况</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：完善制度，提高工作效益。抓住重点，发挥规范性文件的关键作用。加强监管，保障规范性文件合法合规。</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政府信</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息集成发布、精准推送、智能查询、管理利用等方面的创新情况</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：加强信息公开工作规范化、制度化、程序化</w:t>
      </w:r>
      <w:r>
        <w:rPr>
          <w:rFonts w:hint="eastAsia" w:ascii="方正仿宋简体" w:hAnsi="Times New Roman" w:eastAsia="方正仿宋简体" w:cs="Times New Roman"/>
          <w:b/>
          <w:color w:val="000000" w:themeColor="text1"/>
          <w:spacing w:val="-8"/>
          <w:kern w:val="0"/>
          <w:sz w:val="32"/>
          <w:szCs w:val="32"/>
          <w:lang w:val="en-US" w:eastAsia="zh-CN"/>
          <w14:textFill>
            <w14:solidFill>
              <w14:schemeClr w14:val="tx1"/>
            </w14:solidFill>
          </w14:textFill>
        </w:rPr>
        <w:t>建设</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，加强培训力度，组织人员学习；完善政府信息公开的内容，及时、主动公开；拓展信息公开途径、渠道，丰富公开形式。</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把嘉祥县人民政府网站政府信息公开专栏作为中心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政府信息公开专栏、政务新媒体、政府公报、政府信息公开查阅场所</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加强对“吉祥嘉祥城”微信公众号等政务新媒体建设和管理。</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政府信息公开工作监督指导情况</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：政府信息公开工作，涉及面广，政策性强，要求各科室认真抓好落实，确保政府公开工作按期保质完成。</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人员机构设置情况</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：成立政务公开领导小组，由主要负责人担任组长，各科室负责人担任成员；办公室负责日常工作，明确1名人员负责政务公开工作。</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业务培训情况</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参加</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政务公开工作培训，切实履行政务公开工作的指导职责。</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bidi="ar"/>
              </w:rPr>
              <w:t> </w:t>
            </w: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宋体" w:eastAsia="方正仿宋简体" w:cs="宋体"/>
                <w:b/>
                <w:kern w:val="0"/>
                <w:sz w:val="24"/>
                <w:szCs w:val="24"/>
                <w:lang w:bidi="ar"/>
              </w:rPr>
              <w:t>　</w:t>
            </w: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0</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bidi="ar-SA"/>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kern w:val="0"/>
                <w:sz w:val="21"/>
                <w:szCs w:val="21"/>
                <w:lang w:bidi="ar"/>
              </w:rPr>
              <w:t> </w:t>
            </w: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r>
              <w:rPr>
                <w:rFonts w:hint="eastAsia" w:ascii="方正仿宋简体" w:hAnsi="Calibri" w:eastAsia="方正仿宋简体" w:cs="Calibri"/>
                <w:b/>
                <w:kern w:val="0"/>
                <w:sz w:val="21"/>
                <w:szCs w:val="21"/>
                <w:lang w:bidi="ar"/>
              </w:rPr>
              <w:t> </w:t>
            </w:r>
          </w:p>
        </w:tc>
        <w:tc>
          <w:tcPr>
            <w:tcW w:w="521" w:type="dxa"/>
            <w:tcMar>
              <w:left w:w="57" w:type="dxa"/>
              <w:right w:w="57" w:type="dxa"/>
            </w:tcMar>
          </w:tcPr>
          <w:p>
            <w:pPr>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Times New Roman" w:eastAsia="方正黑体简体" w:cs="Times New Roman"/>
                <w:b/>
                <w:kern w:val="0"/>
                <w:sz w:val="21"/>
                <w:szCs w:val="21"/>
                <w:lang w:val="en-US" w:eastAsia="zh-CN"/>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黑体"/>
                <w:b/>
                <w:kern w:val="0"/>
                <w:sz w:val="21"/>
                <w:szCs w:val="21"/>
                <w:lang w:bidi="ar"/>
              </w:rPr>
              <w:t> </w:t>
            </w:r>
            <w:r>
              <w:rPr>
                <w:rFonts w:hint="eastAsia" w:ascii="方正黑体简体" w:hAnsi="宋体" w:eastAsia="方正黑体简体" w:cs="黑体"/>
                <w:b/>
                <w:kern w:val="0"/>
                <w:sz w:val="21"/>
                <w:szCs w:val="21"/>
                <w:lang w:val="en-US" w:eastAsia="zh-CN" w:bidi="ar"/>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2022年，县</w:t>
      </w:r>
      <w:r>
        <w:rPr>
          <w:rFonts w:hint="eastAsia" w:ascii="方正仿宋简体" w:hAnsi="Times New Roman" w:eastAsia="方正仿宋简体" w:cs="Times New Roman"/>
          <w:b/>
          <w:kern w:val="0"/>
          <w:sz w:val="32"/>
          <w:szCs w:val="32"/>
          <w:lang w:val="en-US" w:eastAsia="zh-CN"/>
        </w:rPr>
        <w:t>投资促进发展中心</w:t>
      </w:r>
      <w:r>
        <w:rPr>
          <w:rFonts w:hint="eastAsia" w:ascii="方正仿宋简体" w:hAnsi="Times New Roman" w:eastAsia="方正仿宋简体" w:cs="Times New Roman"/>
          <w:b/>
          <w:kern w:val="0"/>
          <w:sz w:val="32"/>
          <w:szCs w:val="32"/>
        </w:rPr>
        <w:t>进一步加强统筹谋划，信息公开工作取得了一定成绩，但与上级要求和群众利益诉求相比还存在一些距离，主要表现在：一是</w:t>
      </w:r>
      <w:r>
        <w:rPr>
          <w:rFonts w:hint="eastAsia" w:ascii="方正仿宋简体" w:hAnsi="Times New Roman" w:eastAsia="方正仿宋简体" w:cs="Times New Roman"/>
          <w:b/>
          <w:kern w:val="0"/>
          <w:sz w:val="32"/>
          <w:szCs w:val="32"/>
          <w:lang w:val="en-US" w:eastAsia="zh-CN"/>
        </w:rPr>
        <w:t>缺乏前瞻性，对当前和长远、局部和整体的统筹把握不够到位，统筹规划不到位。</w:t>
      </w:r>
      <w:r>
        <w:rPr>
          <w:rFonts w:hint="eastAsia" w:ascii="方正仿宋简体" w:hAnsi="Times New Roman" w:eastAsia="方正仿宋简体" w:cs="Times New Roman"/>
          <w:b/>
          <w:kern w:val="0"/>
          <w:sz w:val="32"/>
          <w:szCs w:val="32"/>
        </w:rPr>
        <w:t>二是工作总结归纳较少，将亮点工作提炼成型、指导下步工作的力度还有所欠缺。</w:t>
      </w:r>
    </w:p>
    <w:p>
      <w:pPr>
        <w:spacing w:line="590" w:lineRule="exact"/>
        <w:ind w:right="-105" w:rightChars="-50" w:firstLine="643" w:firstLineChars="200"/>
        <w:rPr>
          <w:rFonts w:hint="default"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改进情况：一是</w:t>
      </w:r>
      <w:r>
        <w:rPr>
          <w:rFonts w:hint="eastAsia" w:ascii="方正仿宋简体" w:hAnsi="Times New Roman" w:eastAsia="方正仿宋简体" w:cs="Times New Roman"/>
          <w:b/>
          <w:kern w:val="0"/>
          <w:sz w:val="32"/>
          <w:szCs w:val="32"/>
        </w:rPr>
        <w:t>注重谋划和预判</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rPr>
        <w:t>紧紧围绕</w:t>
      </w:r>
      <w:r>
        <w:rPr>
          <w:rFonts w:hint="eastAsia" w:ascii="方正仿宋简体" w:hAnsi="Times New Roman" w:eastAsia="方正仿宋简体" w:cs="Times New Roman"/>
          <w:b/>
          <w:kern w:val="0"/>
          <w:sz w:val="32"/>
          <w:szCs w:val="32"/>
          <w:lang w:val="en-US" w:eastAsia="zh-CN"/>
        </w:rPr>
        <w:t>省市县</w:t>
      </w:r>
      <w:r>
        <w:rPr>
          <w:rFonts w:hint="eastAsia" w:ascii="方正仿宋简体" w:hAnsi="Times New Roman" w:eastAsia="方正仿宋简体" w:cs="Times New Roman"/>
          <w:b/>
          <w:kern w:val="0"/>
          <w:sz w:val="32"/>
          <w:szCs w:val="32"/>
        </w:rPr>
        <w:t>工作要求和安排部署，</w:t>
      </w:r>
      <w:r>
        <w:rPr>
          <w:rFonts w:hint="eastAsia" w:ascii="方正仿宋简体" w:hAnsi="Times New Roman" w:eastAsia="方正仿宋简体" w:cs="Times New Roman"/>
          <w:b/>
          <w:kern w:val="0"/>
          <w:sz w:val="32"/>
          <w:szCs w:val="32"/>
          <w:lang w:val="en-US" w:eastAsia="zh-CN"/>
        </w:rPr>
        <w:t>制定下步工作打算，为新一年的工作提供指导。</w:t>
      </w:r>
      <w:r>
        <w:rPr>
          <w:rFonts w:hint="eastAsia" w:ascii="方正仿宋简体" w:hAnsi="Times New Roman" w:eastAsia="方正仿宋简体" w:cs="Times New Roman"/>
          <w:b/>
          <w:kern w:val="0"/>
          <w:sz w:val="32"/>
          <w:szCs w:val="32"/>
        </w:rPr>
        <w:t>二是及时归纳总结</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rPr>
        <w:t>将亮点工作提炼成型</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lang w:val="en-US" w:eastAsia="zh-CN"/>
        </w:rPr>
        <w:t>形成工作经验，为以后的</w:t>
      </w:r>
      <w:r>
        <w:rPr>
          <w:rFonts w:hint="eastAsia" w:ascii="方正仿宋简体" w:hAnsi="Times New Roman" w:eastAsia="方正仿宋简体" w:cs="Times New Roman"/>
          <w:b/>
          <w:kern w:val="0"/>
          <w:sz w:val="32"/>
          <w:szCs w:val="32"/>
        </w:rPr>
        <w:t>工作</w:t>
      </w:r>
      <w:r>
        <w:rPr>
          <w:rFonts w:hint="eastAsia" w:ascii="方正仿宋简体" w:hAnsi="Times New Roman" w:eastAsia="方正仿宋简体" w:cs="Times New Roman"/>
          <w:b/>
          <w:kern w:val="0"/>
          <w:sz w:val="32"/>
          <w:szCs w:val="32"/>
          <w:lang w:val="en-US" w:eastAsia="zh-CN"/>
        </w:rPr>
        <w:t>提供指导</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lang w:val="en-US" w:eastAsia="zh-CN"/>
        </w:rPr>
        <w:t>中心整理归纳了近三年的工作动态，汇编成册，指导下步工作。</w:t>
      </w:r>
    </w:p>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本部分主要报告本行政机关认为需要报告的其他事项，以及其他有关文件专门要求通过政府信息公开工作年度报告予以报告的事项，包括但不限于：</w:t>
      </w:r>
    </w:p>
    <w:p>
      <w:pPr>
        <w:numPr>
          <w:ilvl w:val="0"/>
          <w:numId w:val="1"/>
        </w:num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2022年未依据《政府信息公开信息处理费管理办法》收取信息处理费。</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2. 落实上级年度政务公开工作要点情况：强化组织领导，明确工作责任，健全领导机构，明确职责任务，注重学用结合。全面及时公开信息，加强政策解读，加强平台建设，加强培训。围绕“放管服”改革和优化营商环境新任务新举措，及时全面公开优化营商环境政策及执行情况，集中公开政策文件、服务举措，让客商看得懂、办得了。减少跑动次数，提高办事效率。</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3. 2022年未收到人大代表建议和政协提案。</w:t>
      </w:r>
    </w:p>
    <w:p>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lang w:val="en-US" w:eastAsia="zh-CN"/>
        </w:rPr>
        <w:t>4. 政务公开工作创新情况：采取多种形式公开。一是通过设置宣传栏、发放宣传资料、组织专题宣讲等方式向社会宣传。二是依托微信公众号吉祥嘉祥城，公开相关政策法规等政务服务内容，让客商“看得到、听得懂、能监督”。</w:t>
      </w:r>
    </w:p>
    <w:p>
      <w:pPr>
        <w:spacing w:line="590" w:lineRule="exact"/>
        <w:ind w:right="-105" w:rightChars="-50" w:firstLine="643" w:firstLineChars="200"/>
        <w:rPr>
          <w:rFonts w:ascii="方正仿宋简体" w:hAnsi="Times New Roman" w:eastAsia="方正仿宋简体" w:cs="Times New Roman"/>
          <w:b/>
          <w:kern w:val="0"/>
          <w:sz w:val="32"/>
          <w:szCs w:val="32"/>
        </w:rPr>
      </w:pPr>
    </w:p>
    <w:p>
      <w:pPr>
        <w:spacing w:line="590" w:lineRule="exact"/>
        <w:ind w:right="-105" w:rightChars="-50" w:firstLine="643" w:firstLineChars="200"/>
        <w:rPr>
          <w:rFonts w:ascii="方正仿宋简体" w:hAnsi="Times New Roman" w:eastAsia="方正仿宋简体" w:cs="Times New Roman"/>
          <w:b/>
          <w:kern w:val="0"/>
          <w:sz w:val="32"/>
          <w:szCs w:val="32"/>
        </w:rPr>
      </w:pPr>
    </w:p>
    <w:p>
      <w:pPr>
        <w:spacing w:line="590" w:lineRule="exact"/>
        <w:ind w:right="-105" w:rightChars="-50" w:firstLine="643" w:firstLineChars="200"/>
        <w:rPr>
          <w:rFonts w:ascii="方正仿宋简体" w:hAnsi="Times New Roman" w:eastAsia="方正仿宋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rPr>
      </w:pPr>
    </w:p>
    <w:p>
      <w:pPr>
        <w:spacing w:line="590" w:lineRule="exact"/>
        <w:ind w:right="-105" w:rightChars="-50"/>
        <w:rPr>
          <w:rFonts w:hint="eastAsia" w:ascii="方正黑体简体" w:hAnsi="Times New Roman" w:eastAsia="方正黑体简体" w:cs="Times New Roman"/>
          <w:b/>
          <w:kern w:val="0"/>
          <w:sz w:val="32"/>
          <w:szCs w:val="32"/>
          <w:lang w:val="en-US" w:eastAsia="zh-CN"/>
        </w:rPr>
      </w:pPr>
      <w:r>
        <w:rPr>
          <w:rFonts w:hint="eastAsia" w:ascii="方正黑体简体" w:hAnsi="Times New Roman" w:eastAsia="方正黑体简体" w:cs="Times New Roman"/>
          <w:b/>
          <w:kern w:val="0"/>
          <w:sz w:val="32"/>
          <w:szCs w:val="32"/>
        </w:rPr>
        <w:t>附件</w:t>
      </w:r>
      <w:r>
        <w:rPr>
          <w:rFonts w:hint="eastAsia" w:ascii="方正黑体简体" w:hAnsi="Times New Roman" w:eastAsia="方正黑体简体" w:cs="Times New Roman"/>
          <w:b/>
          <w:kern w:val="0"/>
          <w:sz w:val="32"/>
          <w:szCs w:val="32"/>
          <w:lang w:val="en-US" w:eastAsia="zh-CN"/>
        </w:rPr>
        <w:t>4</w:t>
      </w:r>
    </w:p>
    <w:p>
      <w:pPr>
        <w:spacing w:line="590" w:lineRule="exact"/>
        <w:ind w:right="-105" w:rightChars="-50"/>
        <w:jc w:val="center"/>
        <w:rPr>
          <w:rFonts w:ascii="方正小标宋简体" w:hAnsi="Times New Roman" w:eastAsia="方正小标宋简体" w:cs="Times New Roman"/>
          <w:b/>
          <w:kern w:val="0"/>
          <w:sz w:val="44"/>
          <w:szCs w:val="44"/>
        </w:rPr>
      </w:pPr>
      <w:r>
        <w:rPr>
          <w:rFonts w:hint="eastAsia" w:ascii="方正小标宋简体" w:hAnsi="Times New Roman" w:eastAsia="方正小标宋简体" w:cs="Times New Roman"/>
          <w:b/>
          <w:kern w:val="0"/>
          <w:sz w:val="44"/>
          <w:szCs w:val="44"/>
        </w:rPr>
        <w:t>投资促进发展中心202</w:t>
      </w:r>
      <w:r>
        <w:rPr>
          <w:rFonts w:hint="eastAsia" w:ascii="方正小标宋简体" w:hAnsi="Times New Roman" w:eastAsia="方正小标宋简体" w:cs="Times New Roman"/>
          <w:b/>
          <w:kern w:val="0"/>
          <w:sz w:val="44"/>
          <w:szCs w:val="44"/>
          <w:lang w:val="en-US" w:eastAsia="zh-CN"/>
        </w:rPr>
        <w:t>2</w:t>
      </w:r>
      <w:r>
        <w:rPr>
          <w:rFonts w:hint="eastAsia" w:ascii="方正小标宋简体" w:hAnsi="Times New Roman" w:eastAsia="方正小标宋简体" w:cs="Times New Roman"/>
          <w:b/>
          <w:kern w:val="0"/>
          <w:sz w:val="44"/>
          <w:szCs w:val="44"/>
        </w:rPr>
        <w:t>年政府信息公开</w:t>
      </w:r>
    </w:p>
    <w:p>
      <w:pPr>
        <w:spacing w:line="590" w:lineRule="exact"/>
        <w:ind w:right="-105" w:rightChars="-50"/>
        <w:jc w:val="center"/>
        <w:rPr>
          <w:rFonts w:ascii="方正小标宋简体" w:hAnsi="Times New Roman" w:eastAsia="方正小标宋简体" w:cs="Times New Roman"/>
          <w:b/>
          <w:kern w:val="0"/>
          <w:sz w:val="44"/>
          <w:szCs w:val="44"/>
        </w:rPr>
      </w:pPr>
      <w:r>
        <w:rPr>
          <w:rFonts w:hint="eastAsia" w:ascii="方正小标宋简体" w:hAnsi="Times New Roman" w:eastAsia="方正小标宋简体" w:cs="Times New Roman"/>
          <w:b/>
          <w:kern w:val="0"/>
          <w:sz w:val="44"/>
          <w:szCs w:val="44"/>
        </w:rPr>
        <w:t>情况统计表</w:t>
      </w:r>
    </w:p>
    <w:tbl>
      <w:tblPr>
        <w:tblStyle w:val="3"/>
        <w:tblW w:w="8696"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67"/>
        <w:gridCol w:w="904"/>
        <w:gridCol w:w="825"/>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tblHeader/>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spacing w:before="0" w:beforeAutospacing="0" w:after="0" w:afterAutospacing="0" w:line="240" w:lineRule="exact"/>
              <w:ind w:firstLine="685"/>
              <w:jc w:val="center"/>
              <w:rPr>
                <w:rFonts w:ascii="方正黑体简体" w:eastAsia="方正黑体简体"/>
                <w:b/>
                <w:color w:val="000000"/>
              </w:rPr>
            </w:pPr>
            <w:r>
              <w:rPr>
                <w:rStyle w:val="5"/>
                <w:rFonts w:hint="eastAsia" w:ascii="方正黑体简体" w:hAnsi="Times New Roman" w:eastAsia="方正黑体简体" w:cs="Times New Roman"/>
                <w:color w:val="000000"/>
                <w:sz w:val="20"/>
                <w:szCs w:val="20"/>
              </w:rPr>
              <w:t>统　计　指　标</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kern w:val="0"/>
                <w:sz w:val="24"/>
                <w:szCs w:val="20"/>
              </w:rPr>
            </w:pPr>
            <w:r>
              <w:rPr>
                <w:rStyle w:val="5"/>
                <w:rFonts w:hint="eastAsia" w:ascii="方正黑体简体" w:hAnsi="Times New Roman" w:eastAsia="方正黑体简体" w:cs="Times New Roman"/>
                <w:color w:val="000000"/>
                <w:kern w:val="0"/>
                <w:sz w:val="20"/>
                <w:szCs w:val="20"/>
              </w:rPr>
              <w:t>单位</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黑体简体" w:hAnsi="宋体" w:eastAsia="方正黑体简体" w:cs="宋体"/>
                <w:b/>
                <w:color w:val="000000"/>
                <w:kern w:val="0"/>
                <w:sz w:val="24"/>
                <w:szCs w:val="20"/>
              </w:rPr>
            </w:pPr>
            <w:r>
              <w:rPr>
                <w:rStyle w:val="5"/>
                <w:rFonts w:hint="eastAsia" w:ascii="方正黑体简体" w:hAnsi="Times New Roman" w:eastAsia="方正黑体简体" w:cs="Times New Roman"/>
                <w:color w:val="000000"/>
                <w:kern w:val="0"/>
                <w:sz w:val="20"/>
                <w:szCs w:val="20"/>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黑体简体" w:hAnsi="宋体" w:eastAsia="方正黑体简体" w:cs="宋体"/>
                <w:b/>
                <w:color w:val="000000"/>
                <w:kern w:val="0"/>
                <w:sz w:val="24"/>
                <w:szCs w:val="20"/>
              </w:rPr>
            </w:pPr>
            <w:r>
              <w:rPr>
                <w:rFonts w:hint="eastAsia" w:ascii="方正黑体简体" w:hAnsi="宋体" w:eastAsia="方正黑体简体" w:cs="Times New Roman"/>
                <w:b/>
                <w:color w:val="000000"/>
                <w:kern w:val="0"/>
                <w:sz w:val="20"/>
                <w:szCs w:val="20"/>
              </w:rPr>
              <w:t>一、主动公开情况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13"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（一）主动公开政府信息数（不同渠道和方式公开相同信息计1条）</w:t>
            </w:r>
            <w:r>
              <w:rPr>
                <w:rFonts w:hint="eastAsia" w:ascii="方正仿宋简体" w:hAnsi="宋体" w:eastAsia="方正仿宋简体" w:cs="Times New Roman"/>
                <w:b/>
                <w:color w:val="000000"/>
                <w:kern w:val="0"/>
                <w:sz w:val="20"/>
                <w:szCs w:val="20"/>
              </w:rPr>
              <w:br w:type="textWrapping"/>
            </w:r>
            <w:r>
              <w:rPr>
                <w:rFonts w:hint="eastAsia" w:ascii="方正仿宋简体" w:hAnsi="宋体" w:eastAsia="方正仿宋简体" w:cs="Times New Roman"/>
                <w:b/>
                <w:color w:val="000000"/>
                <w:kern w:val="0"/>
                <w:sz w:val="20"/>
                <w:szCs w:val="20"/>
              </w:rPr>
              <w:t>　　　　（不同渠道和方式公开相同信息计1条）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其中：主动公开规范性文件数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8</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制发规范性文件总数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件</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（二）通过不同渠道和方式公开政府信息的情况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1.政府公报公开政府信息数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2.政府网站公开政府信息数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3.政务微博公开政府信息数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4.政务微信公开政府信息数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40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5.其他方式公开政府信息数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黑体简体" w:hAnsi="宋体" w:eastAsia="方正黑体简体" w:cs="Times New Roman"/>
                <w:b/>
                <w:color w:val="000000"/>
                <w:kern w:val="0"/>
                <w:sz w:val="20"/>
                <w:szCs w:val="20"/>
              </w:rPr>
              <w:t>二、回应解读情况（不同方式回应同一热点或舆情计1次）</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pStyle w:val="2"/>
              <w:spacing w:before="0" w:beforeAutospacing="0" w:after="0" w:afterAutospacing="0" w:line="240" w:lineRule="exact"/>
              <w:ind w:firstLine="685"/>
              <w:jc w:val="center"/>
              <w:rPr>
                <w:rFonts w:ascii="方正仿宋简体" w:eastAsia="方正仿宋简体"/>
                <w:b/>
                <w:color w:val="000000"/>
              </w:rPr>
            </w:pPr>
          </w:p>
        </w:tc>
        <w:tc>
          <w:tcPr>
            <w:tcW w:w="825" w:type="dxa"/>
            <w:tcBorders>
              <w:top w:val="single" w:color="auto" w:sz="0" w:space="0"/>
              <w:left w:val="single" w:color="auto" w:sz="0" w:space="0"/>
              <w:bottom w:val="single" w:color="auto" w:sz="0"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99" w:hRule="atLeas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2"/>
              <w:spacing w:before="0" w:beforeAutospacing="0" w:after="0" w:afterAutospacing="0" w:line="240" w:lineRule="exact"/>
              <w:ind w:firstLine="402" w:firstLineChars="200"/>
              <w:rPr>
                <w:rFonts w:ascii="方正仿宋简体" w:eastAsia="方正仿宋简体"/>
                <w:b/>
                <w:color w:val="000000"/>
              </w:rPr>
            </w:pPr>
            <w:r>
              <w:rPr>
                <w:rFonts w:hint="eastAsia" w:ascii="方正仿宋简体" w:eastAsia="方正仿宋简体" w:cs="Times New Roman"/>
                <w:b/>
                <w:color w:val="000000"/>
                <w:kern w:val="2"/>
                <w:sz w:val="20"/>
                <w:szCs w:val="20"/>
              </w:rPr>
              <w:t>（一）回应公众关注热点或重大舆情数</w:t>
            </w:r>
            <w:r>
              <w:rPr>
                <w:rFonts w:hint="eastAsia" w:ascii="方正仿宋简体" w:eastAsia="方正仿宋简体" w:cs="Times New Roman"/>
                <w:b/>
                <w:color w:val="000000"/>
                <w:kern w:val="2"/>
                <w:sz w:val="20"/>
                <w:szCs w:val="20"/>
              </w:rPr>
              <w:br w:type="textWrapping"/>
            </w:r>
            <w:r>
              <w:rPr>
                <w:rFonts w:hint="eastAsia" w:ascii="方正仿宋简体" w:eastAsia="方正仿宋简体" w:cs="Times New Roman"/>
                <w:b/>
                <w:color w:val="000000"/>
                <w:kern w:val="2"/>
                <w:sz w:val="20"/>
                <w:szCs w:val="20"/>
              </w:rPr>
              <w:t>　　　　 （不同方式回应同一热点或舆情计1次）</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（二）通过不同渠道和方式回应解读的情况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1.参加或举办新闻发布会总次数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其中：主要负责同志参加新闻发布会次数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2.政府网站在线访谈次数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其中：主要负责同志参加政府网站在线访谈次数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3.政策解读稿件发布数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篇</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4.微博微信回应事件数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5.其他方式回应事件数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Times New Roman"/>
                <w:b/>
                <w:color w:val="000000"/>
                <w:kern w:val="0"/>
                <w:sz w:val="20"/>
                <w:szCs w:val="20"/>
              </w:rPr>
            </w:pPr>
            <w:r>
              <w:rPr>
                <w:rFonts w:hint="eastAsia" w:ascii="方正黑体简体" w:hAnsi="宋体" w:eastAsia="方正黑体简体" w:cs="Times New Roman"/>
                <w:b/>
                <w:color w:val="000000"/>
                <w:kern w:val="0"/>
                <w:sz w:val="20"/>
                <w:szCs w:val="20"/>
              </w:rPr>
              <w:t>三、开通政府信息公开网站（或设立门户网站信息公开专栏）数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2" w:hRule="atLeas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　　（一）市政府部门门户网站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（二）县（市、区）政府及其部门门户网站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3"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（三）乡镇政府（街道办事处）门户网站</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黑体简体" w:hAnsi="宋体" w:eastAsia="方正黑体简体" w:cs="Times New Roman"/>
                <w:b/>
                <w:color w:val="000000"/>
                <w:kern w:val="0"/>
                <w:sz w:val="20"/>
                <w:szCs w:val="20"/>
              </w:rPr>
            </w:pPr>
            <w:r>
              <w:rPr>
                <w:rFonts w:hint="eastAsia" w:ascii="方正黑体简体" w:hAnsi="宋体" w:eastAsia="方正黑体简体" w:cs="Times New Roman"/>
                <w:b/>
                <w:color w:val="000000"/>
                <w:kern w:val="0"/>
                <w:sz w:val="20"/>
                <w:szCs w:val="20"/>
              </w:rPr>
              <w:t>四、设置政府信息查阅点数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（一）市政府部门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（三）乡镇政府（街道办事处）</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个</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Times New Roman"/>
                <w:b/>
                <w:color w:val="000000"/>
                <w:kern w:val="0"/>
                <w:sz w:val="20"/>
                <w:szCs w:val="20"/>
              </w:rPr>
            </w:pPr>
            <w:r>
              <w:rPr>
                <w:rFonts w:hint="eastAsia" w:ascii="方正黑体简体" w:hAnsi="宋体" w:eastAsia="方正黑体简体" w:cs="Times New Roman"/>
                <w:b/>
                <w:color w:val="000000"/>
                <w:kern w:val="0"/>
                <w:sz w:val="20"/>
                <w:szCs w:val="20"/>
              </w:rPr>
              <w:t>五、查阅点接待人数</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（一）市政府及其部门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（二）县（市、区）政府及其部门</w:t>
            </w:r>
          </w:p>
        </w:tc>
        <w:tc>
          <w:tcPr>
            <w:tcW w:w="904" w:type="dxa"/>
            <w:tcBorders>
              <w:top w:val="single" w:color="auto" w:sz="4"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次</w:t>
            </w:r>
          </w:p>
        </w:tc>
        <w:tc>
          <w:tcPr>
            <w:tcW w:w="825" w:type="dxa"/>
            <w:tcBorders>
              <w:top w:val="single" w:color="auto" w:sz="4" w:space="0"/>
              <w:left w:val="outset" w:color="000000" w:sz="6" w:space="0"/>
              <w:bottom w:val="single" w:color="auto" w:sz="4"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single" w:color="auto" w:sz="4" w:space="0"/>
              <w:left w:val="outset" w:color="000000" w:sz="6" w:space="0"/>
              <w:right w:val="outset" w:color="000000" w:sz="6" w:space="0"/>
            </w:tcBorders>
            <w:shd w:val="clear" w:color="auto" w:fill="auto"/>
            <w:vAlign w:val="center"/>
          </w:tcPr>
          <w:p>
            <w:pPr>
              <w:spacing w:line="240" w:lineRule="exact"/>
              <w:ind w:firstLine="402" w:firstLineChars="200"/>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（三）乡镇政府（街道办事处）</w:t>
            </w:r>
          </w:p>
        </w:tc>
        <w:tc>
          <w:tcPr>
            <w:tcW w:w="904" w:type="dxa"/>
            <w:tcBorders>
              <w:top w:val="single" w:color="auto" w:sz="4" w:space="0"/>
              <w:left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r>
              <w:rPr>
                <w:rFonts w:hint="eastAsia" w:ascii="方正仿宋简体" w:hAnsi="宋体" w:eastAsia="方正仿宋简体" w:cs="Times New Roman"/>
                <w:b/>
                <w:color w:val="000000"/>
                <w:kern w:val="0"/>
                <w:sz w:val="20"/>
                <w:szCs w:val="20"/>
              </w:rPr>
              <w:t>次</w:t>
            </w:r>
          </w:p>
        </w:tc>
        <w:tc>
          <w:tcPr>
            <w:tcW w:w="825" w:type="dxa"/>
            <w:tcBorders>
              <w:top w:val="single" w:color="auto" w:sz="4" w:space="0"/>
              <w:left w:val="outset" w:color="000000" w:sz="6" w:space="0"/>
              <w:right w:val="outset" w:color="000000" w:sz="6" w:space="0"/>
            </w:tcBorders>
            <w:shd w:val="clear" w:color="auto" w:fill="auto"/>
            <w:vAlign w:val="center"/>
          </w:tcPr>
          <w:p>
            <w:pPr>
              <w:widowControl/>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Times New Roman"/>
                <w:b/>
                <w:color w:val="000000"/>
                <w:kern w:val="0"/>
                <w:sz w:val="20"/>
                <w:szCs w:val="20"/>
              </w:rPr>
            </w:pPr>
            <w:r>
              <w:rPr>
                <w:rFonts w:hint="eastAsia" w:ascii="方正黑体简体" w:hAnsi="宋体" w:eastAsia="方正黑体简体" w:cs="Times New Roman"/>
                <w:b/>
                <w:color w:val="000000"/>
                <w:kern w:val="0"/>
                <w:sz w:val="20"/>
                <w:szCs w:val="20"/>
              </w:rPr>
              <w:t>六、机构建设和保障经费情况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（一）政府信息公开工作专门机构数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个</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（二）从事政府信息公开工作人员数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1.专职人员数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2.兼职人员数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人</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default"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jc w:val="center"/>
        </w:trPr>
        <w:tc>
          <w:tcPr>
            <w:tcW w:w="6967"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（三）政府信息公开专项经费</w:t>
            </w:r>
          </w:p>
        </w:tc>
        <w:tc>
          <w:tcPr>
            <w:tcW w:w="904" w:type="dxa"/>
            <w:tcBorders>
              <w:top w:val="outset" w:color="000000" w:sz="6" w:space="0"/>
              <w:left w:val="outset" w:color="000000" w:sz="6" w:space="0"/>
              <w:bottom w:val="single" w:color="auto" w:sz="4"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万元</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黑体简体" w:hAnsi="宋体" w:eastAsia="方正黑体简体" w:cs="Times New Roman"/>
                <w:b/>
                <w:color w:val="000000"/>
                <w:kern w:val="0"/>
                <w:sz w:val="20"/>
                <w:szCs w:val="20"/>
              </w:rPr>
              <w:t>七、政府信息公开会议和培训情况</w:t>
            </w:r>
          </w:p>
        </w:tc>
        <w:tc>
          <w:tcPr>
            <w:tcW w:w="904" w:type="dxa"/>
            <w:tcBorders>
              <w:top w:val="outset" w:color="000000" w:sz="6" w:space="0"/>
              <w:left w:val="outset" w:color="000000" w:sz="6" w:space="0"/>
              <w:bottom w:val="outset" w:color="000000" w:sz="6" w:space="0"/>
              <w:right w:val="outset" w:color="000000" w:sz="6" w:space="0"/>
              <w:tr2bl w:val="single" w:color="auto" w:sz="4"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Times New Roman"/>
                <w:b/>
                <w:color w:val="000000"/>
                <w:kern w:val="0"/>
                <w:sz w:val="20"/>
                <w:szCs w:val="20"/>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（一）召开政府信息公开工作会议或专题会议数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（二）举办各类培训班数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00" w:hRule="exact"/>
          <w:jc w:val="center"/>
        </w:trPr>
        <w:tc>
          <w:tcPr>
            <w:tcW w:w="696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　　（三）接受培训人员数</w:t>
            </w:r>
          </w:p>
        </w:tc>
        <w:tc>
          <w:tcPr>
            <w:tcW w:w="904"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ascii="方正仿宋简体" w:hAnsi="宋体" w:eastAsia="方正仿宋简体" w:cs="宋体"/>
                <w:b/>
                <w:color w:val="000000"/>
                <w:kern w:val="0"/>
                <w:sz w:val="24"/>
                <w:szCs w:val="20"/>
              </w:rPr>
            </w:pPr>
            <w:r>
              <w:rPr>
                <w:rFonts w:hint="eastAsia" w:ascii="方正仿宋简体" w:hAnsi="宋体" w:eastAsia="方正仿宋简体" w:cs="Times New Roman"/>
                <w:b/>
                <w:color w:val="000000"/>
                <w:kern w:val="0"/>
                <w:sz w:val="20"/>
                <w:szCs w:val="20"/>
              </w:rPr>
              <w:t>人次</w:t>
            </w:r>
          </w:p>
        </w:tc>
        <w:tc>
          <w:tcPr>
            <w:tcW w:w="825"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240" w:lineRule="exact"/>
              <w:jc w:val="center"/>
              <w:rPr>
                <w:rFonts w:hint="eastAsia" w:ascii="方正仿宋简体" w:hAnsi="宋体" w:eastAsia="方正仿宋简体" w:cs="Times New Roman"/>
                <w:b/>
                <w:color w:val="000000"/>
                <w:kern w:val="0"/>
                <w:sz w:val="20"/>
                <w:szCs w:val="20"/>
                <w:lang w:val="en-US" w:eastAsia="zh-CN"/>
              </w:rPr>
            </w:pPr>
            <w:r>
              <w:rPr>
                <w:rFonts w:hint="eastAsia" w:ascii="方正仿宋简体" w:hAnsi="宋体" w:eastAsia="方正仿宋简体" w:cs="Times New Roman"/>
                <w:b/>
                <w:color w:val="000000"/>
                <w:kern w:val="0"/>
                <w:sz w:val="20"/>
                <w:szCs w:val="20"/>
                <w:lang w:val="en-US" w:eastAsia="zh-CN"/>
              </w:rPr>
              <w:t>1</w:t>
            </w:r>
          </w:p>
        </w:tc>
      </w:tr>
    </w:tbl>
    <w:p>
      <w:pPr>
        <w:spacing w:line="590" w:lineRule="exact"/>
        <w:ind w:right="-105" w:rightChars="-50"/>
        <w:rPr>
          <w:rFonts w:ascii="方正仿宋简体" w:hAnsi="Times New Roman" w:eastAsia="方正仿宋简体" w:cs="Times New Roman"/>
          <w:b/>
          <w:kern w:val="0"/>
          <w:sz w:val="24"/>
          <w:szCs w:val="24"/>
        </w:rPr>
      </w:pPr>
      <w:r>
        <w:rPr>
          <w:rFonts w:hint="eastAsia" w:ascii="方正仿宋简体" w:hAnsi="Times New Roman" w:eastAsia="方正仿宋简体" w:cs="Times New Roman"/>
          <w:b/>
          <w:kern w:val="0"/>
          <w:sz w:val="24"/>
          <w:szCs w:val="24"/>
        </w:rPr>
        <w:t>（注：各子栏目数总数要等于总栏目数量）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01905"/>
    <w:multiLevelType w:val="singleLevel"/>
    <w:tmpl w:val="DD40190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YzM0OTBlNjVjMWRkMTZhMTMyOTkyZDk2NjRhMjkifQ=="/>
  </w:docVars>
  <w:rsids>
    <w:rsidRoot w:val="448049BC"/>
    <w:rsid w:val="029C7754"/>
    <w:rsid w:val="05F411FE"/>
    <w:rsid w:val="0D6D3CDD"/>
    <w:rsid w:val="10861954"/>
    <w:rsid w:val="11D128B6"/>
    <w:rsid w:val="14A01236"/>
    <w:rsid w:val="19BF172D"/>
    <w:rsid w:val="3270299B"/>
    <w:rsid w:val="37ED69D8"/>
    <w:rsid w:val="448049BC"/>
    <w:rsid w:val="4B490FD8"/>
    <w:rsid w:val="56312933"/>
    <w:rsid w:val="56BE0C97"/>
    <w:rsid w:val="5766056A"/>
    <w:rsid w:val="60AC7BE7"/>
    <w:rsid w:val="613025C6"/>
    <w:rsid w:val="66DE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3356</Words>
  <Characters>3458</Characters>
  <Lines>0</Lines>
  <Paragraphs>0</Paragraphs>
  <TotalTime>12</TotalTime>
  <ScaleCrop>false</ScaleCrop>
  <LinksUpToDate>false</LinksUpToDate>
  <CharactersWithSpaces>3779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2023-01-16T05:33:00Z</dcterms:created>
  <dc:creator>碧桂</dc:creator>
  <cp:lastModifiedBy>碧桂</cp:lastModifiedBy>
  <dcterms:modified xsi:type="dcterms:W3CDTF">2023-02-08T08:11:06Z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D8E79CED81284566A010B174A44802E6</vt:lpwstr>
  </property>
</Properties>
</file>