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1ED0C">
      <w:pPr>
        <w:spacing w:line="590" w:lineRule="exact"/>
        <w:ind w:right="-105" w:rightChars="-50"/>
        <w:jc w:val="cente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嘉祥县不动产登记中心</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202</w:t>
      </w:r>
      <w:r>
        <w:rPr>
          <w:rFonts w:hint="eastAsia" w:ascii="方正小标宋简体" w:hAnsi="Times New Roman" w:eastAsia="方正小标宋简体" w:cs="Times New Roman"/>
          <w:b/>
          <w:color w:val="000000" w:themeColor="text1"/>
          <w:spacing w:val="-6"/>
          <w:kern w:val="0"/>
          <w:sz w:val="44"/>
          <w:szCs w:val="44"/>
          <w:lang w:val="en-US" w:eastAsia="zh-CN"/>
          <w14:textFill>
            <w14:solidFill>
              <w14:schemeClr w14:val="tx1"/>
            </w14:solidFill>
          </w14:textFill>
        </w:rPr>
        <w:t>4</w:t>
      </w: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年政府信息公开</w:t>
      </w:r>
    </w:p>
    <w:p w14:paraId="1092DC2B">
      <w:pPr>
        <w:spacing w:line="590" w:lineRule="exact"/>
        <w:ind w:right="-105" w:rightChars="-50"/>
        <w:jc w:val="center"/>
        <w:rPr>
          <w:rFonts w:ascii="方正小标宋简体" w:hAnsi="Times New Roman" w:eastAsia="方正小标宋简体" w:cs="Times New Roman"/>
          <w:b/>
          <w:color w:val="000000" w:themeColor="text1"/>
          <w:spacing w:val="-6"/>
          <w:kern w:val="0"/>
          <w:sz w:val="44"/>
          <w:szCs w:val="44"/>
          <w14:textFill>
            <w14:solidFill>
              <w14:schemeClr w14:val="tx1"/>
            </w14:solidFill>
          </w14:textFill>
        </w:rPr>
      </w:pPr>
      <w:r>
        <w:rPr>
          <w:rFonts w:hint="eastAsia" w:ascii="方正小标宋简体" w:hAnsi="Times New Roman" w:eastAsia="方正小标宋简体" w:cs="Times New Roman"/>
          <w:b/>
          <w:color w:val="000000" w:themeColor="text1"/>
          <w:spacing w:val="-6"/>
          <w:kern w:val="0"/>
          <w:sz w:val="44"/>
          <w:szCs w:val="44"/>
          <w14:textFill>
            <w14:solidFill>
              <w14:schemeClr w14:val="tx1"/>
            </w14:solidFill>
          </w14:textFill>
        </w:rPr>
        <w:t>工作年度报告</w:t>
      </w:r>
    </w:p>
    <w:p w14:paraId="572258A1">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14:paraId="0490A5D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国办公开办函〔2021〕30号）要求编制。</w:t>
      </w:r>
    </w:p>
    <w:p w14:paraId="02A6FB8B">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08BCDFD8">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年1月1日起至</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嘉祥县不动产登记中心</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嘉祥县城建大厦阳光城市广场D座6层</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，联系电话：0537-</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6821180</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p>
    <w:p w14:paraId="7F552C5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14:paraId="164B351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2024年，嘉祥县不动产登记中心深入贯彻落实党中央、省、市、县关于政务公开工作的决策部署，严格按照《</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中华人民共和国政府信息公开条例</w:t>
      </w:r>
      <w:r>
        <w:rPr>
          <w:rFonts w:hint="eastAsia" w:ascii="方正仿宋简体" w:eastAsia="方正仿宋简体"/>
          <w:b/>
          <w:color w:val="000000" w:themeColor="text1"/>
          <w:sz w:val="32"/>
          <w:szCs w:val="32"/>
          <w:lang w:val="en-US" w:eastAsia="zh-CN"/>
          <w14:textFill>
            <w14:solidFill>
              <w14:schemeClr w14:val="tx1"/>
            </w14:solidFill>
          </w14:textFill>
        </w:rPr>
        <w:t>》文件精神，紧密结合不动产登记工作实际，遵循“公正、公平、合法、便民”的原则，持续规范政务公开工作，着力提升政务公开质量，不断加强政务公开规范化、标准化水平。</w:t>
      </w:r>
    </w:p>
    <w:p w14:paraId="55662100">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14:paraId="6E4F8B9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年度内，</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县不动产登记中心积极更新完善主动公开工作目录，压实工作责任，做好公开工作。通过政府门户网站政务公开平台主动公开政府信息</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395</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条，主要包括</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通知公告、部门</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动态</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专题专栏</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等方面</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bookmarkStart w:id="0" w:name="_GoBack"/>
      <w:bookmarkEnd w:id="0"/>
    </w:p>
    <w:p w14:paraId="24D4647F">
      <w:pPr>
        <w:spacing w:line="590" w:lineRule="exact"/>
        <w:ind w:right="-105" w:rightChars="-50" w:firstLine="420"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drawing>
          <wp:anchor distT="0" distB="0" distL="114300" distR="114300" simplePos="0" relativeHeight="251659264" behindDoc="1" locked="0" layoutInCell="1" allowOverlap="1">
            <wp:simplePos x="0" y="0"/>
            <wp:positionH relativeFrom="column">
              <wp:posOffset>236855</wp:posOffset>
            </wp:positionH>
            <wp:positionV relativeFrom="paragraph">
              <wp:posOffset>160020</wp:posOffset>
            </wp:positionV>
            <wp:extent cx="4826000" cy="3488055"/>
            <wp:effectExtent l="4445" t="4445" r="15875" b="12700"/>
            <wp:wrapNone/>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361A3AFE">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pPr>
    </w:p>
    <w:p w14:paraId="085E6F17">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59C3250D">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6A200D71">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5C991E5B">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6FCBCB24">
      <w:pPr>
        <w:spacing w:line="590" w:lineRule="exact"/>
        <w:ind w:right="-105" w:rightChars="-50" w:firstLine="643" w:firstLineChars="200"/>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4B49B653">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14:paraId="4D31292B">
      <w:pPr>
        <w:spacing w:line="590" w:lineRule="exact"/>
        <w:ind w:right="-105" w:rightChars="-50"/>
        <w:rPr>
          <w:rFonts w:hint="eastAsia" w:ascii="方正楷体简体" w:hAnsi="Times New Roman" w:eastAsia="方正楷体简体" w:cs="Times New Roman"/>
          <w:b/>
          <w:color w:val="000000" w:themeColor="text1"/>
          <w:kern w:val="0"/>
          <w:sz w:val="32"/>
          <w:szCs w:val="32"/>
          <w:lang w:eastAsia="zh-CN"/>
          <w14:textFill>
            <w14:solidFill>
              <w14:schemeClr w14:val="tx1"/>
            </w14:solidFill>
          </w14:textFill>
        </w:rPr>
      </w:pPr>
    </w:p>
    <w:p w14:paraId="649EDFE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楷体简体" w:hAnsi="Times New Roman" w:eastAsia="方正楷体简体" w:cs="Times New Roman"/>
          <w:b/>
          <w:color w:val="000000" w:themeColor="text1"/>
          <w:kern w:val="0"/>
          <w:sz w:val="32"/>
          <w:szCs w:val="32"/>
          <w14:textFill>
            <w14:solidFill>
              <w14:schemeClr w14:val="tx1"/>
            </w14:solidFill>
          </w14:textFill>
        </w:rPr>
      </w:pPr>
    </w:p>
    <w:p w14:paraId="4CF832C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14:paraId="6F72BE56">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嘉祥县不动产登记中心未收到信息公开申请。</w:t>
      </w:r>
    </w:p>
    <w:p w14:paraId="0D7B76E8">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14:paraId="696CDED7">
      <w:pPr>
        <w:keepNext w:val="0"/>
        <w:keepLines w:val="0"/>
        <w:pageBreakBefore w:val="0"/>
        <w:widowControl w:val="0"/>
        <w:kinsoku/>
        <w:wordWrap/>
        <w:overflowPunct/>
        <w:topLinePunct w:val="0"/>
        <w:autoSpaceDE/>
        <w:autoSpaceDN/>
        <w:bidi w:val="0"/>
        <w:adjustRightInd/>
        <w:snapToGrid/>
        <w:spacing w:line="560" w:lineRule="exact"/>
        <w:ind w:right="0" w:rightChars="0" w:firstLine="611" w:firstLineChars="200"/>
        <w:textAlignment w:val="auto"/>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一是建立健全信息公开的制度和机制，明确负责科室与具体人员，进一步完善信息公开的范围、内容、形式和相关制度，确保各类信息发布符合相关法律法规规定。二是对照本年度政务公开工作要点，及时调整主动公开基本目录。三是继续严格遵循落实政府信息公开保密审查制度，未经审批的信息一律不得上网发布。202</w:t>
      </w:r>
      <w:r>
        <w:rPr>
          <w:rFonts w:hint="eastAsia" w:ascii="方正仿宋简体" w:hAnsi="Times New Roman" w:eastAsia="方正仿宋简体" w:cs="Times New Roman"/>
          <w:b/>
          <w:color w:val="000000" w:themeColor="text1"/>
          <w:spacing w:val="-8"/>
          <w:kern w:val="0"/>
          <w:sz w:val="32"/>
          <w:szCs w:val="32"/>
          <w:lang w:val="en-US" w:eastAsia="zh-CN"/>
          <w14:textFill>
            <w14:solidFill>
              <w14:schemeClr w14:val="tx1"/>
            </w14:solidFill>
          </w14:textFill>
        </w:rPr>
        <w:t>4</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年，未发生政府信息公开泄密事件，</w:t>
      </w:r>
      <w:r>
        <w:rPr>
          <w:rFonts w:hint="eastAsia" w:ascii="方正仿宋简体" w:hAnsi="Times New Roman" w:eastAsia="方正仿宋简体" w:cs="Times New Roman"/>
          <w:b/>
          <w:color w:val="000000" w:themeColor="text1"/>
          <w:spacing w:val="-8"/>
          <w:kern w:val="0"/>
          <w:sz w:val="32"/>
          <w:szCs w:val="32"/>
          <w:lang w:val="en-US" w:eastAsia="zh-CN"/>
          <w14:textFill>
            <w14:solidFill>
              <w14:schemeClr w14:val="tx1"/>
            </w14:solidFill>
          </w14:textFill>
        </w:rPr>
        <w:t>信息</w:t>
      </w:r>
      <w:r>
        <w:rPr>
          <w:rFonts w:hint="eastAsia" w:ascii="方正仿宋简体" w:hAnsi="Times New Roman" w:eastAsia="方正仿宋简体" w:cs="Times New Roman"/>
          <w:b/>
          <w:color w:val="000000" w:themeColor="text1"/>
          <w:spacing w:val="-8"/>
          <w:kern w:val="0"/>
          <w:sz w:val="32"/>
          <w:szCs w:val="32"/>
          <w14:textFill>
            <w14:solidFill>
              <w14:schemeClr w14:val="tx1"/>
            </w14:solidFill>
          </w14:textFill>
        </w:rPr>
        <w:t>管理工作逐步规范化、制度化。</w:t>
      </w:r>
    </w:p>
    <w:p w14:paraId="7B5F3112">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3142A6C8">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eastAsia="方正仿宋简体"/>
          <w:b/>
          <w:color w:val="000000" w:themeColor="text1"/>
          <w:sz w:val="32"/>
          <w:szCs w:val="32"/>
          <w:lang w:val="en-US" w:eastAsia="zh-CN"/>
          <w14:textFill>
            <w14:solidFill>
              <w14:schemeClr w14:val="tx1"/>
            </w14:solidFill>
          </w14:textFill>
        </w:rPr>
        <w:t>县不动产登记中心按照“公正、公平、便民”原则，采用常年公开、定期公开、不定期公开、事前公开与事后公开相结合等方式及时公布更新我中心日常工作重点、市民关心的不动产登记流程、政策法规等信息，确保信息公开高效及时透明。落实专人每天查阅工作邮箱，及时处理咨询、投诉信件，做到“件件有落实、事事有回音”。</w:t>
      </w:r>
    </w:p>
    <w:p w14:paraId="4A2C4FE1">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14:paraId="1A3706A4">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default"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在政府门户网站公开监督投诉举报电话、地址等，充分保障人民群众监督权，自觉接受人民群众监督，公民、法人或者其他组织认为行政机关、法人,或者其他组织认为行政机关在政府信息公开工作中的具体行政行为侵犯其合法权益的，可以依法申请行政复议或者提起行政诉讼。本年度未收到行政复议或行政诉讼。</w:t>
      </w:r>
    </w:p>
    <w:p w14:paraId="37B770F2">
      <w:pPr>
        <w:spacing w:line="590" w:lineRule="exact"/>
        <w:ind w:right="-105" w:rightChars="-50" w:firstLine="643"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6DDAD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06A81C42">
            <w:pPr>
              <w:widowControl/>
              <w:spacing w:line="340" w:lineRule="exact"/>
              <w:jc w:val="center"/>
              <w:rPr>
                <w:rFonts w:ascii="方正黑体简体" w:hAnsi="Times New Roman" w:eastAsia="方正黑体简体" w:cs="Times New Roman"/>
                <w:b/>
                <w:kern w:val="0"/>
                <w:sz w:val="24"/>
                <w:szCs w:val="24"/>
              </w:rPr>
            </w:pPr>
            <w:r>
              <w:rPr>
                <w:rFonts w:hint="eastAsia" w:ascii="方正黑体简体" w:hAnsi="宋体" w:eastAsia="方正黑体简体" w:cs="宋体"/>
                <w:b/>
                <w:kern w:val="0"/>
                <w:sz w:val="24"/>
                <w:szCs w:val="24"/>
                <w:lang w:bidi="ar"/>
              </w:rPr>
              <w:t>第二十条第（一）项</w:t>
            </w:r>
          </w:p>
        </w:tc>
      </w:tr>
      <w:tr w14:paraId="08EE4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BF69CC5">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2133" w:type="dxa"/>
            <w:shd w:val="clear" w:color="auto" w:fill="FFFFFF" w:themeFill="background1"/>
            <w:tcMar>
              <w:left w:w="57" w:type="dxa"/>
              <w:right w:w="57" w:type="dxa"/>
            </w:tcMar>
            <w:vAlign w:val="center"/>
          </w:tcPr>
          <w:p w14:paraId="7307DCA6">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本年制发件数</w:t>
            </w:r>
          </w:p>
        </w:tc>
        <w:tc>
          <w:tcPr>
            <w:tcW w:w="2216" w:type="dxa"/>
            <w:shd w:val="clear" w:color="auto" w:fill="FFFFFF" w:themeFill="background1"/>
            <w:tcMar>
              <w:left w:w="57" w:type="dxa"/>
              <w:right w:w="57" w:type="dxa"/>
            </w:tcMar>
            <w:vAlign w:val="center"/>
          </w:tcPr>
          <w:p w14:paraId="5ADCA44B">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本年废止件数</w:t>
            </w:r>
          </w:p>
        </w:tc>
        <w:tc>
          <w:tcPr>
            <w:tcW w:w="1989" w:type="dxa"/>
            <w:shd w:val="clear" w:color="auto" w:fill="FFFFFF" w:themeFill="background1"/>
            <w:tcMar>
              <w:left w:w="57" w:type="dxa"/>
              <w:right w:w="57" w:type="dxa"/>
            </w:tcMar>
            <w:vAlign w:val="center"/>
          </w:tcPr>
          <w:p w14:paraId="2710A286">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现行有效件数</w:t>
            </w:r>
          </w:p>
        </w:tc>
      </w:tr>
      <w:tr w14:paraId="649A1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FAC56DC">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规章</w:t>
            </w:r>
          </w:p>
        </w:tc>
        <w:tc>
          <w:tcPr>
            <w:tcW w:w="2133" w:type="dxa"/>
            <w:shd w:val="clear" w:color="auto" w:fill="FFFFFF" w:themeFill="background1"/>
            <w:tcMar>
              <w:left w:w="57" w:type="dxa"/>
              <w:right w:w="57" w:type="dxa"/>
            </w:tcMar>
            <w:vAlign w:val="center"/>
          </w:tcPr>
          <w:p w14:paraId="18873967">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2E45A5A6">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63720364">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14:paraId="55390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DDB00AE">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行政规范性文件</w:t>
            </w:r>
          </w:p>
        </w:tc>
        <w:tc>
          <w:tcPr>
            <w:tcW w:w="2133" w:type="dxa"/>
            <w:shd w:val="clear" w:color="auto" w:fill="FFFFFF" w:themeFill="background1"/>
            <w:tcMar>
              <w:left w:w="57" w:type="dxa"/>
              <w:right w:w="57" w:type="dxa"/>
            </w:tcMar>
            <w:vAlign w:val="center"/>
          </w:tcPr>
          <w:p w14:paraId="55A890AD">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3EC80465">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5C947150">
            <w:pPr>
              <w:widowControl/>
              <w:spacing w:line="340" w:lineRule="exact"/>
              <w:jc w:val="left"/>
              <w:rPr>
                <w:rFonts w:hint="eastAsia" w:ascii="方正仿宋简体" w:hAnsi="Times New Roman" w:eastAsia="方正仿宋简体" w:cs="Times New Roman"/>
                <w:b/>
                <w:kern w:val="0"/>
                <w:sz w:val="24"/>
                <w:szCs w:val="24"/>
                <w:lang w:val="en-US" w:eastAsia="zh-CN"/>
              </w:rPr>
            </w:pPr>
            <w:r>
              <w:rPr>
                <w:rFonts w:hint="eastAsia" w:ascii="方正仿宋简体" w:hAnsi="Calibri" w:eastAsia="方正仿宋简体" w:cs="Calibri"/>
                <w:b/>
                <w:kern w:val="0"/>
                <w:sz w:val="24"/>
                <w:szCs w:val="24"/>
                <w:lang w:val="en-US" w:eastAsia="zh-CN" w:bidi="ar"/>
              </w:rPr>
              <w:t>0</w:t>
            </w:r>
          </w:p>
        </w:tc>
      </w:tr>
      <w:tr w14:paraId="7C11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2DB5C5CF">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第二十条第（五）项</w:t>
            </w:r>
          </w:p>
        </w:tc>
      </w:tr>
      <w:tr w14:paraId="0E3E1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A75E5AD">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3055DC7B">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14:paraId="18F4C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70BDE95B">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60607116">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Calibri" w:eastAsia="方正仿宋简体" w:cs="Calibri"/>
                <w:b/>
                <w:kern w:val="0"/>
                <w:sz w:val="24"/>
                <w:szCs w:val="24"/>
                <w:lang w:val="en-US" w:eastAsia="zh-CN" w:bidi="ar"/>
              </w:rPr>
              <w:t>0</w:t>
            </w:r>
          </w:p>
        </w:tc>
      </w:tr>
      <w:tr w14:paraId="2A437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A61E9A0">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第二十条第（六）项</w:t>
            </w:r>
          </w:p>
        </w:tc>
      </w:tr>
      <w:tr w14:paraId="48B1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5E4C1E1">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0908452F">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本年处理</w:t>
            </w:r>
            <w:r>
              <w:rPr>
                <w:rFonts w:hint="eastAsia" w:ascii="方正仿宋简体" w:hAnsi="宋体" w:eastAsia="方正仿宋简体" w:cs="宋体"/>
                <w:b/>
                <w:kern w:val="0"/>
                <w:sz w:val="24"/>
                <w:szCs w:val="24"/>
                <w:shd w:val="clear" w:fill="auto"/>
                <w:lang w:bidi="ar"/>
              </w:rPr>
              <w:t>决定数量</w:t>
            </w:r>
          </w:p>
        </w:tc>
      </w:tr>
      <w:tr w14:paraId="155E9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6F35A4D">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35CF2E81">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14:paraId="4FBE4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29044675">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5E461167">
            <w:pPr>
              <w:widowControl/>
              <w:spacing w:line="340" w:lineRule="exact"/>
              <w:jc w:val="left"/>
              <w:rPr>
                <w:rFonts w:hint="eastAsia" w:ascii="方正仿宋简体" w:hAnsi="Times New Roman" w:eastAsia="方正仿宋简体" w:cs="Times New Roman"/>
                <w:b/>
                <w:kern w:val="0"/>
                <w:sz w:val="24"/>
                <w:szCs w:val="24"/>
                <w:lang w:eastAsia="zh-CN"/>
              </w:rPr>
            </w:pPr>
            <w:r>
              <w:rPr>
                <w:rFonts w:hint="eastAsia" w:ascii="方正仿宋简体" w:hAnsi="宋体" w:eastAsia="方正仿宋简体" w:cs="宋体"/>
                <w:b/>
                <w:kern w:val="0"/>
                <w:sz w:val="24"/>
                <w:szCs w:val="24"/>
                <w:lang w:val="en-US" w:eastAsia="zh-CN" w:bidi="ar"/>
              </w:rPr>
              <w:t>0</w:t>
            </w:r>
          </w:p>
        </w:tc>
      </w:tr>
      <w:tr w14:paraId="141C6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613A1402">
            <w:pPr>
              <w:widowControl/>
              <w:spacing w:line="340" w:lineRule="exact"/>
              <w:jc w:val="center"/>
              <w:rPr>
                <w:rFonts w:ascii="方正仿宋简体" w:hAnsi="Times New Roman" w:eastAsia="方正仿宋简体" w:cs="Times New Roman"/>
                <w:b/>
                <w:kern w:val="0"/>
                <w:sz w:val="24"/>
                <w:szCs w:val="24"/>
              </w:rPr>
            </w:pPr>
            <w:r>
              <w:rPr>
                <w:rFonts w:hint="eastAsia" w:ascii="方正黑体简体" w:hAnsi="宋体" w:eastAsia="方正黑体简体" w:cs="宋体"/>
                <w:b/>
                <w:kern w:val="0"/>
                <w:sz w:val="24"/>
                <w:szCs w:val="24"/>
                <w:lang w:bidi="ar"/>
              </w:rPr>
              <w:t>第二十条第（八）项</w:t>
            </w:r>
          </w:p>
        </w:tc>
      </w:tr>
      <w:tr w14:paraId="50469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E2A2A30">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131B2F0">
            <w:pPr>
              <w:widowControl/>
              <w:spacing w:line="340" w:lineRule="exact"/>
              <w:jc w:val="center"/>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本年收费金额（单位：万元）</w:t>
            </w:r>
          </w:p>
        </w:tc>
      </w:tr>
      <w:tr w14:paraId="6259A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1E0B3460">
            <w:pPr>
              <w:widowControl/>
              <w:spacing w:line="340" w:lineRule="exact"/>
              <w:jc w:val="left"/>
              <w:rPr>
                <w:rFonts w:ascii="方正仿宋简体" w:hAnsi="Times New Roman" w:eastAsia="方正仿宋简体" w:cs="Times New Roman"/>
                <w:b/>
                <w:kern w:val="0"/>
                <w:sz w:val="24"/>
                <w:szCs w:val="24"/>
              </w:rPr>
            </w:pPr>
            <w:r>
              <w:rPr>
                <w:rFonts w:hint="eastAsia" w:ascii="方正仿宋简体" w:hAnsi="宋体" w:eastAsia="方正仿宋简体" w:cs="宋体"/>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3A3E0D2F">
            <w:pPr>
              <w:spacing w:line="340" w:lineRule="exact"/>
              <w:rPr>
                <w:rFonts w:hint="default" w:ascii="方正仿宋简体" w:hAnsi="Times New Roman" w:eastAsia="方正仿宋简体" w:cs="Times New Roman"/>
                <w:b/>
                <w:kern w:val="0"/>
                <w:sz w:val="24"/>
                <w:szCs w:val="24"/>
                <w:lang w:val="en-US" w:eastAsia="zh-CN"/>
              </w:rPr>
            </w:pPr>
            <w:r>
              <w:rPr>
                <w:rFonts w:hint="eastAsia" w:ascii="方正仿宋简体" w:hAnsi="Times New Roman" w:eastAsia="方正仿宋简体" w:cs="Times New Roman"/>
                <w:b/>
                <w:kern w:val="0"/>
                <w:sz w:val="24"/>
                <w:szCs w:val="24"/>
                <w:lang w:val="en-US" w:eastAsia="zh-CN"/>
              </w:rPr>
              <w:t>171.66</w:t>
            </w:r>
          </w:p>
        </w:tc>
      </w:tr>
    </w:tbl>
    <w:p w14:paraId="0F716569">
      <w:pPr>
        <w:spacing w:before="62" w:beforeLines="10" w:after="62" w:afterLines="10" w:line="600" w:lineRule="exact"/>
        <w:ind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2F27A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6F5471ED">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1710385E">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14:paraId="0D6A2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58796E60">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14:paraId="0614F41B">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14:paraId="24CCA5AA">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14:paraId="6B3286E1">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14:paraId="3D9F4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B3F316A">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14:paraId="3A0AA170">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14:paraId="5694FC00">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14:paraId="183CF89F">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14:paraId="3BC03B8E">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14:paraId="379FBB17">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14:paraId="44894B9F">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14:paraId="558FC1E8">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14:paraId="31A53F28">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14:paraId="136FD9BF">
            <w:pPr>
              <w:spacing w:line="300" w:lineRule="exact"/>
              <w:rPr>
                <w:rFonts w:ascii="方正仿宋简体" w:hAnsi="Times New Roman" w:eastAsia="方正仿宋简体" w:cs="Times New Roman"/>
                <w:b/>
                <w:kern w:val="0"/>
                <w:sz w:val="21"/>
                <w:szCs w:val="21"/>
              </w:rPr>
            </w:pPr>
          </w:p>
        </w:tc>
      </w:tr>
      <w:tr w14:paraId="618DA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2DAA4B3F">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w:t>
            </w:r>
            <w:r>
              <w:rPr>
                <w:rFonts w:hint="eastAsia" w:ascii="方正仿宋简体" w:hAnsi="宋体" w:eastAsia="方正仿宋简体" w:cs="宋体"/>
                <w:b/>
                <w:kern w:val="0"/>
                <w:sz w:val="21"/>
                <w:szCs w:val="21"/>
                <w:shd w:val="clear" w:fill="auto"/>
                <w:lang w:bidi="ar"/>
              </w:rPr>
              <w:t>收</w:t>
            </w:r>
            <w:r>
              <w:rPr>
                <w:rFonts w:hint="eastAsia" w:ascii="方正仿宋简体" w:hAnsi="宋体" w:eastAsia="方正仿宋简体" w:cs="宋体"/>
                <w:b/>
                <w:kern w:val="0"/>
                <w:sz w:val="21"/>
                <w:szCs w:val="21"/>
                <w:lang w:bidi="ar"/>
              </w:rPr>
              <w:t>政府信息公开申请数量</w:t>
            </w:r>
          </w:p>
        </w:tc>
        <w:tc>
          <w:tcPr>
            <w:tcW w:w="791" w:type="dxa"/>
            <w:tcMar>
              <w:left w:w="57" w:type="dxa"/>
              <w:right w:w="57" w:type="dxa"/>
            </w:tcMar>
            <w:vAlign w:val="center"/>
          </w:tcPr>
          <w:p w14:paraId="76C48E18">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eastAsia="zh-CN" w:bidi="ar"/>
              </w:rPr>
              <w:t>0</w:t>
            </w:r>
          </w:p>
        </w:tc>
        <w:tc>
          <w:tcPr>
            <w:tcW w:w="599" w:type="dxa"/>
            <w:tcMar>
              <w:left w:w="57" w:type="dxa"/>
              <w:right w:w="57" w:type="dxa"/>
            </w:tcMar>
            <w:vAlign w:val="center"/>
          </w:tcPr>
          <w:p w14:paraId="3992A4CD">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0" w:type="dxa"/>
            <w:tcMar>
              <w:left w:w="57" w:type="dxa"/>
              <w:right w:w="57" w:type="dxa"/>
            </w:tcMar>
            <w:vAlign w:val="center"/>
          </w:tcPr>
          <w:p w14:paraId="39CDB3EF">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8" w:type="dxa"/>
            <w:tcMar>
              <w:left w:w="57" w:type="dxa"/>
              <w:right w:w="57" w:type="dxa"/>
            </w:tcMar>
            <w:vAlign w:val="center"/>
          </w:tcPr>
          <w:p w14:paraId="1A343A38">
            <w:pPr>
              <w:widowControl/>
              <w:spacing w:line="300" w:lineRule="exact"/>
              <w:jc w:val="center"/>
              <w:rPr>
                <w:rFonts w:hint="default"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71" w:type="dxa"/>
            <w:tcMar>
              <w:left w:w="57" w:type="dxa"/>
              <w:right w:w="57" w:type="dxa"/>
            </w:tcMar>
            <w:vAlign w:val="center"/>
          </w:tcPr>
          <w:p w14:paraId="6817D249">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59" w:type="dxa"/>
            <w:tcMar>
              <w:left w:w="57" w:type="dxa"/>
              <w:right w:w="57" w:type="dxa"/>
            </w:tcMar>
            <w:vAlign w:val="center"/>
          </w:tcPr>
          <w:p w14:paraId="22A4BA1F">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21" w:type="dxa"/>
            <w:tcMar>
              <w:left w:w="57" w:type="dxa"/>
              <w:right w:w="57" w:type="dxa"/>
            </w:tcMar>
            <w:vAlign w:val="center"/>
          </w:tcPr>
          <w:p w14:paraId="0FDA4F01">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14:paraId="2DEDA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51A7D7CC">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14:paraId="2BAFA30B">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16AB27A3">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0585CCCD">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01C22737">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4D6A7615">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0862E9CD">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1D60B5EF">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sz w:val="21"/>
                <w:szCs w:val="21"/>
                <w:lang w:val="en-US" w:eastAsia="zh-CN" w:bidi="ar"/>
              </w:rPr>
              <w:t>0</w:t>
            </w:r>
          </w:p>
        </w:tc>
      </w:tr>
      <w:tr w14:paraId="12297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79F40402">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14:paraId="27363AF5">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14:paraId="51626FA4">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2C5CD44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352F086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7D6C464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174E9C9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23EC070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608772C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352A8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10D66038">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14:paraId="1C1DBD38">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14:paraId="4D9C796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3CCB2E8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3EC0FF6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1D8997B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15AF1FF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0FC5DEE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377FAE40">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r w14:paraId="50F0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89BD874">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3678A290">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14:paraId="54A3A8A1">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1.属于国家秘密</w:t>
            </w:r>
          </w:p>
        </w:tc>
        <w:tc>
          <w:tcPr>
            <w:tcW w:w="791" w:type="dxa"/>
            <w:tcMar>
              <w:left w:w="57" w:type="dxa"/>
              <w:right w:w="57" w:type="dxa"/>
            </w:tcMar>
            <w:vAlign w:val="center"/>
          </w:tcPr>
          <w:p w14:paraId="5512B08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6BC2C18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0D644D5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72195B9E">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2194BA4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5817FFB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04DE72E3">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166DA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51A9A54F">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4B173DCA">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069B8EB2">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2.其他法律行政法规禁止公开</w:t>
            </w:r>
          </w:p>
        </w:tc>
        <w:tc>
          <w:tcPr>
            <w:tcW w:w="791" w:type="dxa"/>
            <w:tcMar>
              <w:left w:w="57" w:type="dxa"/>
              <w:right w:w="57" w:type="dxa"/>
            </w:tcMar>
            <w:vAlign w:val="center"/>
          </w:tcPr>
          <w:p w14:paraId="4B1CCC9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117BE9E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3D01CD9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06BA0CDE">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3E69FD2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E97571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677FF1C0">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4A33E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1F48AE8">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0FD9B693">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3AC81636">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3.危及“三安全一稳定”</w:t>
            </w:r>
          </w:p>
        </w:tc>
        <w:tc>
          <w:tcPr>
            <w:tcW w:w="791" w:type="dxa"/>
            <w:tcMar>
              <w:left w:w="57" w:type="dxa"/>
              <w:right w:w="57" w:type="dxa"/>
            </w:tcMar>
            <w:vAlign w:val="center"/>
          </w:tcPr>
          <w:p w14:paraId="75151A7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0702173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72BA546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262858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6BA3CC4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5FF383E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25AA1E46">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74DB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E1BED5">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8D73E40">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20664D1D">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4.保护第三方合法权益</w:t>
            </w:r>
          </w:p>
        </w:tc>
        <w:tc>
          <w:tcPr>
            <w:tcW w:w="791" w:type="dxa"/>
            <w:tcMar>
              <w:left w:w="57" w:type="dxa"/>
              <w:right w:w="57" w:type="dxa"/>
            </w:tcMar>
            <w:vAlign w:val="center"/>
          </w:tcPr>
          <w:p w14:paraId="6F4FC00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348D498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595C0C7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0858BDE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5C95909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5C2257E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612173C1">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3168E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5141CDE">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79F53ABE">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50CA72A0">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5.属于三类内部事务信息</w:t>
            </w:r>
          </w:p>
        </w:tc>
        <w:tc>
          <w:tcPr>
            <w:tcW w:w="791" w:type="dxa"/>
            <w:tcMar>
              <w:left w:w="57" w:type="dxa"/>
              <w:right w:w="57" w:type="dxa"/>
            </w:tcMar>
            <w:vAlign w:val="center"/>
          </w:tcPr>
          <w:p w14:paraId="5451630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2BD93BB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467EAA9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9BB9D8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1453C8A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0FB5A75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7717D1F4">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51112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AB28DB7">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7BAC975F">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26DC98BB">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6.属于四类过程性信息</w:t>
            </w:r>
          </w:p>
        </w:tc>
        <w:tc>
          <w:tcPr>
            <w:tcW w:w="791" w:type="dxa"/>
            <w:tcMar>
              <w:left w:w="57" w:type="dxa"/>
              <w:right w:w="57" w:type="dxa"/>
            </w:tcMar>
            <w:vAlign w:val="center"/>
          </w:tcPr>
          <w:p w14:paraId="114FB35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6D1C99F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0C6B0F6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5956AFB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1303297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118A65F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4AD8B6D6">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04BF1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BE69E23">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0AE7EA3D">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1CB3CEB0">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7.属于行政执法案卷</w:t>
            </w:r>
          </w:p>
        </w:tc>
        <w:tc>
          <w:tcPr>
            <w:tcW w:w="791" w:type="dxa"/>
            <w:tcMar>
              <w:left w:w="57" w:type="dxa"/>
              <w:right w:w="57" w:type="dxa"/>
            </w:tcMar>
            <w:vAlign w:val="center"/>
          </w:tcPr>
          <w:p w14:paraId="0DF1B8B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518E79A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429377D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7B7552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2032F8E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30E2D8F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3D44860B">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5916B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C7D8FB">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6A2E749">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7B7C4808">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8.属于行政查询事项</w:t>
            </w:r>
          </w:p>
        </w:tc>
        <w:tc>
          <w:tcPr>
            <w:tcW w:w="791" w:type="dxa"/>
            <w:tcMar>
              <w:left w:w="57" w:type="dxa"/>
              <w:right w:w="57" w:type="dxa"/>
            </w:tcMar>
            <w:vAlign w:val="center"/>
          </w:tcPr>
          <w:p w14:paraId="1C9ACCE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54ABE9B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4D8B395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FE687D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4704F0E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36ABFF8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1041FBE6">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4D1DA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9E17DAF">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5FD116C5">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14:paraId="02BB6CD8">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1.本机关不掌握相关政府信息</w:t>
            </w:r>
          </w:p>
        </w:tc>
        <w:tc>
          <w:tcPr>
            <w:tcW w:w="791" w:type="dxa"/>
            <w:tcMar>
              <w:left w:w="57" w:type="dxa"/>
              <w:right w:w="57" w:type="dxa"/>
            </w:tcMar>
            <w:vAlign w:val="center"/>
          </w:tcPr>
          <w:p w14:paraId="732B7B50">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43CE0263">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56D8D22">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414240BF">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4F2AE901">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3D980E2A">
            <w:pPr>
              <w:widowControl/>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1459792E">
            <w:pPr>
              <w:spacing w:line="300" w:lineRule="exact"/>
              <w:jc w:val="center"/>
              <w:rPr>
                <w:rFonts w:hint="default" w:ascii="方正仿宋简体" w:hAnsi="Times New Roman" w:eastAsia="方正仿宋简体" w:cs="Times New Roman"/>
                <w:b/>
                <w:kern w:val="0"/>
                <w:sz w:val="21"/>
                <w:szCs w:val="21"/>
                <w:lang w:val="en-US"/>
              </w:rPr>
            </w:pPr>
            <w:r>
              <w:rPr>
                <w:rFonts w:hint="eastAsia" w:ascii="方正仿宋简体" w:hAnsi="Times New Roman" w:eastAsia="方正仿宋简体" w:cs="Times New Roman"/>
                <w:b/>
                <w:kern w:val="0"/>
                <w:sz w:val="21"/>
                <w:szCs w:val="21"/>
                <w:lang w:val="en-US" w:eastAsia="zh-CN"/>
              </w:rPr>
              <w:t>0</w:t>
            </w:r>
          </w:p>
        </w:tc>
      </w:tr>
      <w:tr w14:paraId="1A5F8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6493B11">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4D464CCB">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0A6DD511">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2.没有现成信息需要另行制作</w:t>
            </w:r>
          </w:p>
        </w:tc>
        <w:tc>
          <w:tcPr>
            <w:tcW w:w="791" w:type="dxa"/>
            <w:tcMar>
              <w:left w:w="57" w:type="dxa"/>
              <w:right w:w="57" w:type="dxa"/>
            </w:tcMar>
            <w:vAlign w:val="center"/>
          </w:tcPr>
          <w:p w14:paraId="0316A08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4F438BC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330CF6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7585AC2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67E8FCF8">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41407B6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6F057753">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273FC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0F2029A">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2D9DDAFD">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4B26C36D">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3.补正后申请内容仍不明确</w:t>
            </w:r>
          </w:p>
        </w:tc>
        <w:tc>
          <w:tcPr>
            <w:tcW w:w="791" w:type="dxa"/>
            <w:tcMar>
              <w:left w:w="57" w:type="dxa"/>
              <w:right w:w="57" w:type="dxa"/>
            </w:tcMar>
            <w:vAlign w:val="center"/>
          </w:tcPr>
          <w:p w14:paraId="18014E3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5538C28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FE9C7E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E5A031E">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60097E1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DCD89F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1E20B324">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4D628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1BD146D4">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45CD972F">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14:paraId="233DDE34">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1.信访举报投诉类申请</w:t>
            </w:r>
          </w:p>
        </w:tc>
        <w:tc>
          <w:tcPr>
            <w:tcW w:w="791" w:type="dxa"/>
            <w:tcMar>
              <w:left w:w="57" w:type="dxa"/>
              <w:right w:w="57" w:type="dxa"/>
            </w:tcMar>
            <w:vAlign w:val="center"/>
          </w:tcPr>
          <w:p w14:paraId="186AE87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789FA50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40E0D1C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48E666A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2A4C0AE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0803FED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3EF2EE85">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2A57D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6D5283A">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666EEE82">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2844C3B2">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2.重复申请</w:t>
            </w:r>
          </w:p>
        </w:tc>
        <w:tc>
          <w:tcPr>
            <w:tcW w:w="791" w:type="dxa"/>
            <w:tcMar>
              <w:left w:w="57" w:type="dxa"/>
              <w:right w:w="57" w:type="dxa"/>
            </w:tcMar>
            <w:vAlign w:val="center"/>
          </w:tcPr>
          <w:p w14:paraId="0DEA6BD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5CCBCC5E">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87829AA">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78F98E5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58DE198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F9C307E">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4EE398CB">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790CE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A4A6FE5">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3E832D72">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32EB74F3">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3.要求提供公开出版物</w:t>
            </w:r>
          </w:p>
        </w:tc>
        <w:tc>
          <w:tcPr>
            <w:tcW w:w="791" w:type="dxa"/>
            <w:tcMar>
              <w:left w:w="57" w:type="dxa"/>
              <w:right w:w="57" w:type="dxa"/>
            </w:tcMar>
            <w:vAlign w:val="center"/>
          </w:tcPr>
          <w:p w14:paraId="5486B11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4B8F6B0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2C4F4378">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3C69AB8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3FD3C47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772F2B0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70A9BB99">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7C881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4C91A04">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011270F3">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6F4A696F">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4.无正当理由大量反复申请</w:t>
            </w:r>
          </w:p>
        </w:tc>
        <w:tc>
          <w:tcPr>
            <w:tcW w:w="791" w:type="dxa"/>
            <w:tcMar>
              <w:left w:w="57" w:type="dxa"/>
              <w:right w:w="57" w:type="dxa"/>
            </w:tcMar>
            <w:vAlign w:val="center"/>
          </w:tcPr>
          <w:p w14:paraId="4CFCD87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2DA7E50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44CA011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261FEDC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50EA305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2B72762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top"/>
          </w:tcPr>
          <w:p w14:paraId="42F9819F">
            <w:pPr>
              <w:spacing w:line="300" w:lineRule="exact"/>
              <w:jc w:val="center"/>
              <w:rPr>
                <w:rFonts w:ascii="方正仿宋简体" w:hAnsi="Times New Roman" w:eastAsia="方正仿宋简体" w:cs="Times New Roman"/>
                <w:b/>
                <w:kern w:val="0"/>
                <w:sz w:val="21"/>
                <w:szCs w:val="21"/>
              </w:rPr>
            </w:pPr>
            <w:r>
              <w:rPr>
                <w:rFonts w:hint="eastAsia" w:ascii="方正仿宋简体" w:hAnsi="Times New Roman" w:eastAsia="方正仿宋简体" w:cs="Times New Roman"/>
                <w:b/>
                <w:kern w:val="0"/>
                <w:sz w:val="21"/>
                <w:szCs w:val="21"/>
                <w:lang w:val="en-US" w:eastAsia="zh-CN"/>
              </w:rPr>
              <w:t>0</w:t>
            </w:r>
          </w:p>
        </w:tc>
      </w:tr>
      <w:tr w14:paraId="5B2A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09C9ED68">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7D7C2BDC">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7A26F8BB">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5.要求行政机关确认或重新</w:t>
            </w:r>
            <w:r>
              <w:rPr>
                <w:rFonts w:hint="eastAsia" w:ascii="方正仿宋简体" w:hAnsi="宋体" w:eastAsia="方正仿宋简体" w:cs="宋体"/>
                <w:b/>
                <w:kern w:val="0"/>
                <w:sz w:val="21"/>
                <w:szCs w:val="21"/>
                <w:shd w:val="clear" w:fill="auto"/>
                <w:lang w:bidi="ar"/>
              </w:rPr>
              <w:t>出具</w:t>
            </w:r>
            <w:r>
              <w:rPr>
                <w:rFonts w:hint="eastAsia" w:ascii="方正仿宋简体" w:hAnsi="宋体" w:eastAsia="方正仿宋简体" w:cs="宋体"/>
                <w:b/>
                <w:kern w:val="0"/>
                <w:sz w:val="21"/>
                <w:szCs w:val="21"/>
                <w:lang w:bidi="ar"/>
              </w:rPr>
              <w:t>已获取信息</w:t>
            </w:r>
          </w:p>
        </w:tc>
        <w:tc>
          <w:tcPr>
            <w:tcW w:w="791" w:type="dxa"/>
            <w:tcMar>
              <w:left w:w="57" w:type="dxa"/>
              <w:right w:w="57" w:type="dxa"/>
            </w:tcMar>
            <w:vAlign w:val="center"/>
          </w:tcPr>
          <w:p w14:paraId="649C9F99">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0CBC5DD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5427159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0192F8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2ADDF9E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06C940E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3639764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4A270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1EDB3DA">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17E309BA">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14:paraId="1AC37525">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1.申请人无正当理由逾期不补正、行政机关不再处理其政府信息公开申请</w:t>
            </w:r>
          </w:p>
        </w:tc>
        <w:tc>
          <w:tcPr>
            <w:tcW w:w="791" w:type="dxa"/>
            <w:tcMar>
              <w:left w:w="57" w:type="dxa"/>
              <w:right w:w="57" w:type="dxa"/>
            </w:tcMar>
            <w:vAlign w:val="center"/>
          </w:tcPr>
          <w:p w14:paraId="184259E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2E14DEF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6E92ED3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63046B6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7DBD3A4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0444C7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6057AD1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76A8C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9B0038C">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74B03E26">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4305C4C4">
            <w:pPr>
              <w:widowControl/>
              <w:spacing w:line="300" w:lineRule="exac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44956891">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6702F10C">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CC77710">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0208D4A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4A67573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748BD94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735286FF">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740C1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5F473AA">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22EC70C4">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59636297">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3.其他</w:t>
            </w:r>
          </w:p>
        </w:tc>
        <w:tc>
          <w:tcPr>
            <w:tcW w:w="791" w:type="dxa"/>
            <w:tcMar>
              <w:left w:w="57" w:type="dxa"/>
              <w:right w:w="57" w:type="dxa"/>
            </w:tcMar>
            <w:vAlign w:val="center"/>
          </w:tcPr>
          <w:p w14:paraId="185F1D1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118E175D">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63E2094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3146466B">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39AEFA6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581E338">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75D22035">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2C79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DF60D3E">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14:paraId="763F7942">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14:paraId="75F7B884">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Times New Roman" w:eastAsia="方正仿宋简体" w:cs="Times New Roman"/>
                <w:b/>
                <w:kern w:val="0"/>
                <w:sz w:val="21"/>
                <w:szCs w:val="21"/>
                <w:lang w:val="en-US" w:eastAsia="zh-CN"/>
              </w:rPr>
              <w:t>0</w:t>
            </w:r>
          </w:p>
        </w:tc>
        <w:tc>
          <w:tcPr>
            <w:tcW w:w="599" w:type="dxa"/>
            <w:tcMar>
              <w:left w:w="57" w:type="dxa"/>
              <w:right w:w="57" w:type="dxa"/>
            </w:tcMar>
            <w:vAlign w:val="center"/>
          </w:tcPr>
          <w:p w14:paraId="55F95292">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516737A4">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148996B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12CD9513">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65025FE6">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096EB397">
            <w:pPr>
              <w:widowControl/>
              <w:spacing w:line="300" w:lineRule="exact"/>
              <w:jc w:val="center"/>
              <w:rPr>
                <w:rFonts w:ascii="方正仿宋简体" w:hAnsi="Times New Roman" w:eastAsia="方正仿宋简体" w:cs="Times New Roman"/>
                <w:b/>
                <w:kern w:val="0"/>
                <w:sz w:val="21"/>
                <w:szCs w:val="21"/>
              </w:rPr>
            </w:pPr>
            <w:r>
              <w:rPr>
                <w:rFonts w:hint="eastAsia" w:ascii="方正仿宋简体" w:hAnsi="Calibri" w:eastAsia="方正仿宋简体" w:cs="Calibri"/>
                <w:b/>
                <w:sz w:val="21"/>
                <w:szCs w:val="21"/>
                <w:lang w:val="en-US" w:eastAsia="zh-CN" w:bidi="ar"/>
              </w:rPr>
              <w:t>0</w:t>
            </w:r>
          </w:p>
        </w:tc>
      </w:tr>
      <w:tr w14:paraId="37B0D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05DC6E2F">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14:paraId="7E12A2F2">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9" w:type="dxa"/>
            <w:tcMar>
              <w:left w:w="57" w:type="dxa"/>
              <w:right w:w="57" w:type="dxa"/>
            </w:tcMar>
            <w:vAlign w:val="center"/>
          </w:tcPr>
          <w:p w14:paraId="785BC55F">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0" w:type="dxa"/>
            <w:tcMar>
              <w:left w:w="57" w:type="dxa"/>
              <w:right w:w="57" w:type="dxa"/>
            </w:tcMar>
            <w:vAlign w:val="center"/>
          </w:tcPr>
          <w:p w14:paraId="13CE0DBE">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98" w:type="dxa"/>
            <w:tcMar>
              <w:left w:w="57" w:type="dxa"/>
              <w:right w:w="57" w:type="dxa"/>
            </w:tcMar>
            <w:vAlign w:val="center"/>
          </w:tcPr>
          <w:p w14:paraId="5D2AB1C0">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71" w:type="dxa"/>
            <w:tcMar>
              <w:left w:w="57" w:type="dxa"/>
              <w:right w:w="57" w:type="dxa"/>
            </w:tcMar>
            <w:vAlign w:val="center"/>
          </w:tcPr>
          <w:p w14:paraId="3278CAB9">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59" w:type="dxa"/>
            <w:tcMar>
              <w:left w:w="57" w:type="dxa"/>
              <w:right w:w="57" w:type="dxa"/>
            </w:tcMar>
            <w:vAlign w:val="center"/>
          </w:tcPr>
          <w:p w14:paraId="18D2165A">
            <w:pPr>
              <w:widowControl/>
              <w:spacing w:line="300" w:lineRule="exact"/>
              <w:jc w:val="center"/>
              <w:rPr>
                <w:rFonts w:hint="eastAsia" w:ascii="方正仿宋简体" w:hAnsi="Times New Roman" w:eastAsia="方正仿宋简体" w:cs="Times New Roman"/>
                <w:b/>
                <w:kern w:val="0"/>
                <w:sz w:val="21"/>
                <w:szCs w:val="21"/>
                <w:lang w:eastAsia="zh-CN"/>
              </w:rPr>
            </w:pPr>
            <w:r>
              <w:rPr>
                <w:rFonts w:hint="eastAsia" w:ascii="方正仿宋简体" w:hAnsi="Calibri" w:eastAsia="方正仿宋简体" w:cs="Calibri"/>
                <w:b/>
                <w:kern w:val="0"/>
                <w:sz w:val="21"/>
                <w:szCs w:val="21"/>
                <w:lang w:val="en-US" w:eastAsia="zh-CN" w:bidi="ar"/>
              </w:rPr>
              <w:t>0</w:t>
            </w:r>
          </w:p>
        </w:tc>
        <w:tc>
          <w:tcPr>
            <w:tcW w:w="521" w:type="dxa"/>
            <w:tcMar>
              <w:left w:w="57" w:type="dxa"/>
              <w:right w:w="57" w:type="dxa"/>
            </w:tcMar>
            <w:vAlign w:val="center"/>
          </w:tcPr>
          <w:p w14:paraId="3C10BB65">
            <w:pPr>
              <w:widowControl/>
              <w:spacing w:line="300" w:lineRule="exact"/>
              <w:jc w:val="center"/>
              <w:rPr>
                <w:rFonts w:hint="eastAsia" w:ascii="方正仿宋简体" w:hAnsi="Times New Roman" w:eastAsia="方正仿宋简体" w:cs="Times New Roman"/>
                <w:b/>
                <w:kern w:val="0"/>
                <w:sz w:val="21"/>
                <w:szCs w:val="21"/>
                <w:lang w:val="en-US" w:eastAsia="zh-CN"/>
              </w:rPr>
            </w:pPr>
            <w:r>
              <w:rPr>
                <w:rFonts w:hint="eastAsia" w:ascii="方正仿宋简体" w:hAnsi="Calibri" w:eastAsia="方正仿宋简体" w:cs="Calibri"/>
                <w:b/>
                <w:sz w:val="21"/>
                <w:szCs w:val="21"/>
                <w:lang w:val="en-US" w:eastAsia="zh-CN" w:bidi="ar"/>
              </w:rPr>
              <w:t>0</w:t>
            </w:r>
          </w:p>
        </w:tc>
      </w:tr>
    </w:tbl>
    <w:p w14:paraId="1472658F">
      <w:pPr>
        <w:spacing w:line="590" w:lineRule="exact"/>
        <w:ind w:right="-105" w:rightChars="-50" w:firstLine="643" w:firstLineChars="200"/>
        <w:rPr>
          <w:rFonts w:hint="eastAsia" w:ascii="方正黑体简体" w:hAnsi="Times New Roman" w:eastAsia="方正黑体简体" w:cs="Times New Roman"/>
          <w:b/>
          <w:kern w:val="0"/>
          <w:sz w:val="32"/>
          <w:szCs w:val="32"/>
        </w:rPr>
      </w:pPr>
    </w:p>
    <w:p w14:paraId="6DF89067">
      <w:pPr>
        <w:spacing w:line="590" w:lineRule="exact"/>
        <w:ind w:right="-105" w:rightChars="-50" w:firstLine="643" w:firstLineChars="200"/>
        <w:rPr>
          <w:rFonts w:hint="eastAsia" w:ascii="方正黑体简体" w:hAnsi="Times New Roman" w:eastAsia="方正黑体简体" w:cs="Times New Roman"/>
          <w:b/>
          <w:kern w:val="0"/>
          <w:sz w:val="32"/>
          <w:szCs w:val="32"/>
        </w:rPr>
      </w:pPr>
    </w:p>
    <w:p w14:paraId="02DE59AB">
      <w:pPr>
        <w:spacing w:line="590" w:lineRule="exact"/>
        <w:ind w:right="-105" w:rightChars="-50" w:firstLine="643"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5467B9B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9F7AFE8">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748CB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14:paraId="7D41E6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50B35BE6">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56F74DE">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14:paraId="61BE0D48">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12FFD86">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7B1F9B">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A65683">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C83D885">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024A85">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复议后起诉</w:t>
            </w:r>
          </w:p>
        </w:tc>
      </w:tr>
      <w:tr w14:paraId="3DB5A27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526075A">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91A7F8F">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63F6F50">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AE775BC">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A54E6E5">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B187361">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9725034">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10724AD">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5614FDF">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29255D">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081DF3">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FD2DB1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结果</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5548008">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其他</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755283">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尚未</w:t>
            </w:r>
            <w:r>
              <w:rPr>
                <w:rFonts w:hint="eastAsia" w:ascii="方正黑体简体" w:hAnsi="宋体" w:eastAsia="方正黑体简体" w:cs="宋体"/>
                <w:b/>
                <w:sz w:val="21"/>
                <w:szCs w:val="21"/>
                <w:lang w:bidi="ar"/>
              </w:rPr>
              <w:br w:type="textWrapping"/>
            </w: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CF330E7">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sz w:val="21"/>
                <w:szCs w:val="21"/>
                <w:lang w:bidi="ar"/>
              </w:rPr>
              <w:t>总计</w:t>
            </w:r>
          </w:p>
        </w:tc>
      </w:tr>
      <w:tr w14:paraId="402975B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17FAFE5A">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5EA9313">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6684A682">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2B073CB1">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67AEED04">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1F8A2211">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0B790042">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CA7ADC5">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5E270B28">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3D6EBAF6">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7EB077AA">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873F36A">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221798FD">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47EB6FAC">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5202A7C0">
            <w:pPr>
              <w:widowControl/>
              <w:spacing w:line="300" w:lineRule="exact"/>
              <w:jc w:val="center"/>
              <w:rPr>
                <w:rFonts w:ascii="方正黑体简体" w:hAnsi="Times New Roman" w:eastAsia="方正黑体简体" w:cs="Times New Roman"/>
                <w:b/>
                <w:kern w:val="0"/>
                <w:sz w:val="21"/>
                <w:szCs w:val="21"/>
              </w:rPr>
            </w:pPr>
            <w:r>
              <w:rPr>
                <w:rFonts w:hint="eastAsia" w:ascii="方正仿宋简体" w:hAnsi="Calibri" w:eastAsia="方正仿宋简体" w:cs="Calibri"/>
                <w:b/>
                <w:sz w:val="21"/>
                <w:szCs w:val="21"/>
                <w:lang w:val="en-US" w:eastAsia="zh-CN" w:bidi="ar"/>
              </w:rPr>
              <w:t>0</w:t>
            </w:r>
          </w:p>
        </w:tc>
      </w:tr>
    </w:tbl>
    <w:p w14:paraId="2B2EAEE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14:paraId="0CCB9DCF">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黑体简体" w:hAnsi="Times New Roman" w:eastAsia="方正黑体简体" w:cs="Times New Roman"/>
          <w:b/>
          <w:kern w:val="0"/>
          <w:sz w:val="32"/>
          <w:szCs w:val="32"/>
        </w:rPr>
      </w:pPr>
      <w:r>
        <w:rPr>
          <w:rFonts w:hint="eastAsia" w:ascii="方正仿宋简体" w:eastAsia="方正仿宋简体"/>
          <w:b/>
          <w:color w:val="000000" w:themeColor="text1"/>
          <w:sz w:val="32"/>
          <w:szCs w:val="32"/>
          <w:lang w:val="en-US" w:eastAsia="zh-CN"/>
          <w14:textFill>
            <w14:solidFill>
              <w14:schemeClr w14:val="tx1"/>
            </w14:solidFill>
          </w14:textFill>
        </w:rPr>
        <w:t>（一）存在问题</w:t>
      </w:r>
    </w:p>
    <w:p w14:paraId="44A375DE">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lang w:eastAsia="zh-CN"/>
        </w:rPr>
        <w:t>2024</w:t>
      </w:r>
      <w:r>
        <w:rPr>
          <w:rFonts w:hint="eastAsia" w:ascii="方正仿宋简体" w:hAnsi="Times New Roman" w:eastAsia="方正仿宋简体" w:cs="Times New Roman"/>
          <w:b/>
          <w:kern w:val="0"/>
          <w:sz w:val="32"/>
          <w:szCs w:val="32"/>
        </w:rPr>
        <w:t>年，政府信息公开工作虽然取得了一定的成绩，但也存在一些问题和不足，一是政务公开工作创新性需继续加强，如日常工作方法的创新、解读方式的创新等；二是政务公开工作人员培训待进一步加强。</w:t>
      </w:r>
    </w:p>
    <w:p w14:paraId="16D9402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kern w:val="0"/>
          <w:sz w:val="32"/>
          <w:szCs w:val="32"/>
          <w:lang w:eastAsia="zh-CN"/>
        </w:rPr>
      </w:pPr>
      <w:r>
        <w:rPr>
          <w:rFonts w:hint="eastAsia" w:ascii="方正仿宋简体" w:eastAsia="方正仿宋简体"/>
          <w:b/>
          <w:color w:val="000000" w:themeColor="text1"/>
          <w:sz w:val="32"/>
          <w:szCs w:val="32"/>
          <w:lang w:val="en-US" w:eastAsia="zh-CN"/>
          <w14:textFill>
            <w14:solidFill>
              <w14:schemeClr w14:val="tx1"/>
            </w14:solidFill>
          </w14:textFill>
        </w:rPr>
        <w:t>（二）改进情况</w:t>
      </w:r>
    </w:p>
    <w:p w14:paraId="1E6FDE8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lang w:val="en-US" w:eastAsia="zh-CN"/>
        </w:rPr>
        <w:t>一是对标对表政务公开工作开展优秀的部门，认真学习、研究借鉴其优秀经验，积极探索政务公开新措施、新方法。二是以《条例》为准绳，加大工作人员培训力度、拓宽培训范围，提高全委人员信息公开主动性，进一步明晰责任，加强部门政务公开工作人员专业能力，持续提高部门政务公开工作水平。</w:t>
      </w:r>
    </w:p>
    <w:p w14:paraId="27261E8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14:paraId="367D007D">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eastAsia="方正仿宋简体"/>
          <w:b/>
          <w:color w:val="000000" w:themeColor="text1"/>
          <w:sz w:val="32"/>
          <w:szCs w:val="32"/>
          <w:lang w:val="en-US" w:eastAsia="zh-CN"/>
          <w14:textFill>
            <w14:solidFill>
              <w14:schemeClr w14:val="tx1"/>
            </w14:solidFill>
          </w14:textFill>
        </w:rPr>
      </w:pPr>
      <w:r>
        <w:rPr>
          <w:rFonts w:hint="eastAsia" w:ascii="方正仿宋简体" w:eastAsia="方正仿宋简体"/>
          <w:b/>
          <w:color w:val="000000" w:themeColor="text1"/>
          <w:sz w:val="32"/>
          <w:szCs w:val="32"/>
          <w:lang w:val="en-US" w:eastAsia="zh-CN"/>
          <w14:textFill>
            <w14:solidFill>
              <w14:schemeClr w14:val="tx1"/>
            </w14:solidFill>
          </w14:textFill>
        </w:rPr>
        <w:t>（一）本年度嘉祥县不动产登记中心未收到依申请公开申请，无按照《政府信息公开信息处理费管理办法》收取信息处理费的情况。</w:t>
      </w:r>
    </w:p>
    <w:p w14:paraId="20C0A049">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（二）政务公开工作要点落实情况：</w:t>
      </w:r>
      <w:r>
        <w:rPr>
          <w:rFonts w:hint="eastAsia" w:ascii="方正仿宋简体" w:hAnsi="Times New Roman" w:eastAsia="方正仿宋简体" w:cs="Times New Roman"/>
          <w:b/>
          <w:kern w:val="0"/>
          <w:sz w:val="32"/>
          <w:szCs w:val="32"/>
          <w:lang w:eastAsia="zh-CN"/>
        </w:rPr>
        <w:t>本行政机关在</w:t>
      </w:r>
      <w:r>
        <w:rPr>
          <w:rFonts w:hint="eastAsia" w:ascii="方正仿宋简体" w:hAnsi="Times New Roman" w:eastAsia="方正仿宋简体" w:cs="Times New Roman"/>
          <w:b/>
          <w:kern w:val="0"/>
          <w:sz w:val="32"/>
          <w:szCs w:val="32"/>
          <w:lang w:val="en-US" w:eastAsia="zh-CN"/>
        </w:rPr>
        <w:t>2024</w:t>
      </w:r>
      <w:r>
        <w:rPr>
          <w:rFonts w:hint="eastAsia" w:ascii="方正仿宋简体" w:hAnsi="Times New Roman" w:eastAsia="方正仿宋简体" w:cs="Times New Roman"/>
          <w:b/>
          <w:kern w:val="0"/>
          <w:sz w:val="32"/>
          <w:szCs w:val="32"/>
          <w:lang w:eastAsia="zh-CN"/>
        </w:rPr>
        <w:t>年度认真贯彻落实上级年度政务公开工作要点，通过加强组织领导、完善制度建设、丰富公开内容等措施，全面提升政务公开工作水平，增强政府公信力，保障人民群众的知情权、参与权和监督权。</w:t>
      </w:r>
    </w:p>
    <w:p w14:paraId="73F90687">
      <w:pPr>
        <w:keepNext w:val="0"/>
        <w:keepLines w:val="0"/>
        <w:pageBreakBefore w:val="0"/>
        <w:widowControl w:val="0"/>
        <w:kinsoku/>
        <w:wordWrap/>
        <w:overflowPunct/>
        <w:topLinePunct w:val="0"/>
        <w:autoSpaceDE/>
        <w:autoSpaceDN/>
        <w:bidi w:val="0"/>
        <w:adjustRightInd/>
        <w:snapToGrid/>
        <w:spacing w:line="560" w:lineRule="exact"/>
        <w:ind w:right="0" w:rightChars="0" w:firstLine="643" w:firstLineChars="200"/>
        <w:textAlignment w:val="auto"/>
        <w:rPr>
          <w:rFonts w:hint="eastAsia" w:ascii="方正仿宋简体" w:hAnsi="Times New Roman" w:eastAsia="方正仿宋简体" w:cs="Times New Roman"/>
          <w:b/>
          <w:kern w:val="0"/>
          <w:sz w:val="32"/>
          <w:szCs w:val="32"/>
          <w:lang w:val="en-US" w:eastAsia="zh-CN"/>
        </w:rPr>
      </w:pPr>
      <w:r>
        <w:rPr>
          <w:rFonts w:hint="eastAsia" w:ascii="方正仿宋简体" w:hAnsi="Times New Roman" w:eastAsia="方正仿宋简体" w:cs="Times New Roman"/>
          <w:b/>
          <w:kern w:val="0"/>
          <w:sz w:val="32"/>
          <w:szCs w:val="32"/>
          <w:lang w:val="en-US" w:eastAsia="zh-CN"/>
        </w:rPr>
        <w:t>（三）</w:t>
      </w:r>
      <w:r>
        <w:rPr>
          <w:rFonts w:hint="eastAsia" w:ascii="方正仿宋简体" w:hAnsi="Times New Roman" w:eastAsia="方正仿宋简体" w:cs="Times New Roman"/>
          <w:b/>
          <w:kern w:val="0"/>
          <w:sz w:val="32"/>
          <w:szCs w:val="32"/>
          <w:lang w:eastAsia="zh-CN"/>
        </w:rPr>
        <w:t>人大代表建议和政协提案办理结果公开情况：202</w:t>
      </w:r>
      <w:r>
        <w:rPr>
          <w:rFonts w:hint="eastAsia" w:ascii="方正仿宋简体" w:hAnsi="Times New Roman" w:eastAsia="方正仿宋简体" w:cs="Times New Roman"/>
          <w:b/>
          <w:kern w:val="0"/>
          <w:sz w:val="32"/>
          <w:szCs w:val="32"/>
          <w:lang w:val="en-US" w:eastAsia="zh-CN"/>
        </w:rPr>
        <w:t>4</w:t>
      </w:r>
      <w:r>
        <w:rPr>
          <w:rFonts w:hint="eastAsia" w:ascii="方正仿宋简体" w:hAnsi="Times New Roman" w:eastAsia="方正仿宋简体" w:cs="Times New Roman"/>
          <w:b/>
          <w:kern w:val="0"/>
          <w:sz w:val="32"/>
          <w:szCs w:val="32"/>
          <w:lang w:eastAsia="zh-CN"/>
        </w:rPr>
        <w:t>年未收到人大代表建议和政协提案。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YjY1ZDhhZTc4NDAyZDI1ZmQ3M2UzY2UyZGM3NzMifQ=="/>
  </w:docVars>
  <w:rsids>
    <w:rsidRoot w:val="00000000"/>
    <w:rsid w:val="03B03F2A"/>
    <w:rsid w:val="03E43B7D"/>
    <w:rsid w:val="048F57A2"/>
    <w:rsid w:val="05D53A26"/>
    <w:rsid w:val="062A0EBF"/>
    <w:rsid w:val="106F63B8"/>
    <w:rsid w:val="1265612C"/>
    <w:rsid w:val="19896857"/>
    <w:rsid w:val="20E9081D"/>
    <w:rsid w:val="21FE57EE"/>
    <w:rsid w:val="2396337A"/>
    <w:rsid w:val="25DC6E86"/>
    <w:rsid w:val="26074E24"/>
    <w:rsid w:val="26AE43E2"/>
    <w:rsid w:val="2DB858EC"/>
    <w:rsid w:val="2E61338C"/>
    <w:rsid w:val="34A73AC3"/>
    <w:rsid w:val="3A844E5B"/>
    <w:rsid w:val="3F8D5D49"/>
    <w:rsid w:val="41297D82"/>
    <w:rsid w:val="42AA2E47"/>
    <w:rsid w:val="475951FA"/>
    <w:rsid w:val="4D87743C"/>
    <w:rsid w:val="4E7B594C"/>
    <w:rsid w:val="4FBE340A"/>
    <w:rsid w:val="50B72E95"/>
    <w:rsid w:val="57702FA4"/>
    <w:rsid w:val="59362DB9"/>
    <w:rsid w:val="5A3D43FE"/>
    <w:rsid w:val="5BB71F8E"/>
    <w:rsid w:val="5D0861E2"/>
    <w:rsid w:val="5EB81ADB"/>
    <w:rsid w:val="63360306"/>
    <w:rsid w:val="660E3AD4"/>
    <w:rsid w:val="666134BA"/>
    <w:rsid w:val="67816B8F"/>
    <w:rsid w:val="67DD296A"/>
    <w:rsid w:val="68F1354D"/>
    <w:rsid w:val="6EDD162C"/>
    <w:rsid w:val="71F77BAB"/>
    <w:rsid w:val="723217E3"/>
    <w:rsid w:val="74E449C4"/>
    <w:rsid w:val="77FA5285"/>
    <w:rsid w:val="7A1371D2"/>
    <w:rsid w:val="7C79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主动公开政府信息情况</a:t>
            </a:r>
          </a:p>
        </c:rich>
      </c:tx>
      <c:layout>
        <c:manualLayout>
          <c:xMode val="edge"/>
          <c:yMode val="edge"/>
          <c:x val="0.308684210526316"/>
          <c:y val="0.0277777777777778"/>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Lbl>
              <c:idx val="0"/>
              <c:layout>
                <c:manualLayout>
                  <c:x val="0.0231382931352326"/>
                  <c:y val="-0.325771818874327"/>
                </c:manualLayout>
              </c:layout>
              <c:dLblPos val="bestFit"/>
              <c:showLegendKey val="0"/>
              <c:showVal val="1"/>
              <c:showCatName val="0"/>
              <c:showSerName val="0"/>
              <c:showPercent val="0"/>
              <c:showBubbleSize val="0"/>
              <c:extLst>
                <c:ext xmlns:c15="http://schemas.microsoft.com/office/drawing/2012/chart" uri="{CE6537A1-D6FC-4f65-9D91-7224C49458BB}">
                  <c15:layout>
                    <c:manualLayout>
                      <c:w val="0.0913157894736842"/>
                      <c:h val="0.0951388888888889"/>
                    </c:manualLayout>
                  </c15:layout>
                </c:ext>
              </c:extLst>
            </c:dLbl>
            <c:dLbl>
              <c:idx val="1"/>
              <c:layout>
                <c:manualLayout>
                  <c:x val="-0.0901387062472872"/>
                  <c:y val="0.043544550386965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616357695508605"/>
                  <c:y val="-0.0326705131180124"/>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0.0673483487192336"/>
                  <c:y val="-0.0119583675649542"/>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[工作簿1]Sheet1!$B$4:$B$7</c:f>
              <c:strCache>
                <c:ptCount val="4"/>
                <c:pt idx="0">
                  <c:v>通知公告</c:v>
                </c:pt>
                <c:pt idx="1">
                  <c:v>部门动态</c:v>
                </c:pt>
                <c:pt idx="2">
                  <c:v>机构职能</c:v>
                </c:pt>
                <c:pt idx="3">
                  <c:v>优化营商环境政策集成</c:v>
                </c:pt>
              </c:strCache>
            </c:strRef>
          </c:cat>
          <c:val>
            <c:numRef>
              <c:f>[工作簿1]Sheet1!$C$4:$C$7</c:f>
              <c:numCache>
                <c:formatCode>0%</c:formatCode>
                <c:ptCount val="4"/>
                <c:pt idx="0">
                  <c:v>0.91</c:v>
                </c:pt>
                <c:pt idx="1">
                  <c:v>0.01</c:v>
                </c:pt>
                <c:pt idx="2">
                  <c:v>0.01</c:v>
                </c:pt>
                <c:pt idx="3">
                  <c:v>0.07</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54c79948-1c74-4d44-8daa-12a3c632d520}"/>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2445</Words>
  <Characters>2541</Characters>
  <Lines>0</Lines>
  <Paragraphs>0</Paragraphs>
  <TotalTime>66</TotalTime>
  <ScaleCrop>false</ScaleCrop>
  <LinksUpToDate>false</LinksUpToDate>
  <CharactersWithSpaces>2541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2024-01-08T07:40:00Z</dcterms:created>
  <dc:creator>Administrator</dc:creator>
  <cp:lastModifiedBy>孙敏1015</cp:lastModifiedBy>
  <cp:lastPrinted>2024-01-11T07:11:00Z</cp:lastPrinted>
  <dcterms:modified xsi:type="dcterms:W3CDTF">2025-01-10T03:56:32Z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7A072C4464B645ACA8895826B91B730C_12</vt:lpwstr>
  </property>
  <property fmtid="{D5CDD505-2E9C-101B-9397-08002B2CF9AE}" pid="4" name="KSOTemplateDocerSaveRecord">
    <vt:lpwstr>eyJoZGlkIjoiZmZhYjY1ZDhhZTc4NDAyZDI1ZmQ3M2UzY2UyZGM3NzMiLCJ1c2VySWQiOiIxMTIzOTM1Mzk5In0=</vt:lpwstr>
  </property>
</Properties>
</file>