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2E0C">
      <w:pPr>
        <w:spacing w:line="590" w:lineRule="exact"/>
        <w:ind w:right="-105" w:rightChars="-5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42218B2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嘉祥县纸坊镇人民政府202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</w:t>
      </w:r>
    </w:p>
    <w:p w14:paraId="7DDDD1F6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公开工作年度报告</w:t>
      </w:r>
    </w:p>
    <w:p w14:paraId="7B9BE733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纸坊镇人民政府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48345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纸坊镇人民政府联系（地址：纸坊镇振兴路1号，联系电话：0537-6601201）。</w:t>
      </w:r>
    </w:p>
    <w:p w14:paraId="4063D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1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5159E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纸坊镇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真贯彻落实上级关于政府信息公开工作的部署要求，围绕群众关心的热点难点问题，进一步加大政府信息公开工作力度，拓宽公开渠道和领域，加强信息发布工作，不断增强政府信息公开实效，进一步提高政府公信力，政府信息公开工作取得了新进展。</w:t>
      </w:r>
    </w:p>
    <w:p w14:paraId="3323C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59A54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纸坊镇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信息公开工作严格按照“以公开为常态，不公开为例外”的总体要求，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纸坊镇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依托政府信息公开平台、镇街动态栏目、嘉祥融媒等载体主动公开政府信息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条，公开内容主要包括机关职能、乡村振兴、安全生产、优化营商环境等相关情况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55AC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5F18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11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共收到依申请政府信息公开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件，均严格按照规定时间、规范格式予以答复，结转下年度继续办理0件。与去年相比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减少6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件。</w:t>
      </w:r>
    </w:p>
    <w:p w14:paraId="472B4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420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123190</wp:posOffset>
            </wp:positionV>
            <wp:extent cx="4826000" cy="2743200"/>
            <wp:effectExtent l="4445" t="4445" r="8255" b="14605"/>
            <wp:wrapNone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0897C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11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F25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11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A97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11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800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11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F9E7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11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09B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B4C6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3E6F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4ACFF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纸坊镇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严格遵循政府信息公开基本原则开展信息公开标准化规范化工作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坚持应公开尽公开原则，严格审查把关。加强政府信息全生命周期管理，对因工作实际发生变动的政府信息及时更新。严格落实保密审查制度，加强政府信息资源的规范化、标准化、信息化管理。</w:t>
      </w:r>
    </w:p>
    <w:p w14:paraId="59DE7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1B09E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依托政府门户网站、便民服务中心等载体，打造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纸坊镇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政府信息查阅点和政务公开体验区，公开行政权力清单、运行流程，方便群众办事。定期开展政务公开活动，让群众第一时间获取相关政府信息，让政务公开工作更加切近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生活。</w:t>
      </w:r>
    </w:p>
    <w:p w14:paraId="308E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06EA6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将政务信息公开工作作为一项重要工作来抓，不断提升政务公开工作能力，严格按照上级要求，落实信息发布监督审核制度，加强信息发布审核把关及动态监督。政务公开负责人员每天登陆网站查看栏目并进行相应更新，确保信息更新及时、保障信息隐私；及时对标新要求、新形势，跟进、整改、落实政务信息公开工作，让政务信息公开工作得到有效提升。</w:t>
      </w:r>
    </w:p>
    <w:p w14:paraId="23B70452"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5BB8F7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2D612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C6C21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F771A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576707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200392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60F8A2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61C523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CB336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5D61DE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1544F8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0E7811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38C3D7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3BC87B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428F7C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7168F4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796252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1595E4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5ED34B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1F13E1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5812E6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0974C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F5577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5CAFC9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5BA712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4FFA68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5F52D6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7A4535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62B423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74307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22DA60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5DFA3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03905D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1B6017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02FC03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6B1824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117D1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484911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2F6A89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19B1B3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2F5261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60CB3B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2DF26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FBF73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752DDF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32DFA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0262C7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378E9C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527E14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2916F5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E0A47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6419DC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17FBC9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4E9528C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3080DF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1ACEB8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5B36BD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AE998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0A543D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34EA32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3BDCBA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7920E3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6ED7B4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15CA0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D2CCB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45A74D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B0DF4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4AF664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371606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024847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AA216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D9AC2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4A7105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117D2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3A3708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76B43D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3CECF9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A4C70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C51DE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0DBB05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E5908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16D519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28BC6B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2EAFBA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1F03F5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0C9BD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285D7D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64063C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255965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491B9F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15AD95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67D590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F4EA2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7E1804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5627B5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744ABD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645301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7B3403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A9B8C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5D867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7C18F5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2BA9B4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37F773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3DC3C5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10966D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18FA1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B38FA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462A37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57A965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101B06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65DC1A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78C467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4D098E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BEA2A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33483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6028EC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50C694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63B948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2260B5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1ECFAF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428AFA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4243F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11</w:t>
            </w:r>
          </w:p>
        </w:tc>
      </w:tr>
    </w:tbl>
    <w:p w14:paraId="4D0EB1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1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69F734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2024年我镇政府信息公开工作虽然取得一定的成绩，但仍存在一定问题，主要表现在主动公开的意识需进一步提高，公开内容不够全面，形式较为单一。</w:t>
      </w:r>
    </w:p>
    <w:p w14:paraId="427E9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对策及建议如下：固定专人负责政府信息公开工作，把需公开的信息目录分解到相关部门，划定责任人，确保信息公开主动、及时。积极学习政务信息公开政策、理论和具体实操知识，加强对政务公开工作的督促检查，确保政务公开工作落到实处。</w:t>
      </w:r>
    </w:p>
    <w:p w14:paraId="616398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1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1B6536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-105" w:rightChars="-50" w:firstLine="42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（一）收取信息处理费的情况</w:t>
      </w:r>
    </w:p>
    <w:p w14:paraId="059A02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-105" w:rightChars="-50" w:firstLine="42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依据《政府信息公开信息处理费管理办法》，纸坊镇2024年没有收取信息处理费情况。</w:t>
      </w:r>
    </w:p>
    <w:p w14:paraId="444493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-105" w:rightChars="-50" w:firstLine="42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（二）落实上级年度政务公开工作要点情况</w:t>
      </w:r>
    </w:p>
    <w:p w14:paraId="1AA345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-105" w:rightChars="-50" w:firstLine="42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2024年，纸坊镇明确工作任务，全面落实政务公开工作部署要求，明确了重点领域政府信息公开具体内容，重点以县人民政府门户网站为载体，积极主动公开镇街文件、工作动态等相关信息；并加大对政务公开专区的推广力度，利用为民服务中心增强推广效果，确保群众的知情权。</w:t>
      </w:r>
    </w:p>
    <w:p w14:paraId="1C4E7E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-105" w:rightChars="-50" w:firstLine="42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（三）人大代表建议和政协委员提案办理结果公开情况</w:t>
      </w:r>
    </w:p>
    <w:p w14:paraId="1E987B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-105" w:rightChars="-50" w:firstLine="42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2024年，本单位未收到人大代表建议和政协提案。</w:t>
      </w:r>
    </w:p>
    <w:p w14:paraId="18797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</w:p>
    <w:p w14:paraId="4F03B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</w:p>
    <w:p w14:paraId="6E5DFD9E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</w:p>
    <w:p w14:paraId="79B1B6AF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</w:p>
    <w:p w14:paraId="36D01ACA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</w:p>
    <w:p w14:paraId="72C9F1A5"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5BD88F1C"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1481FA7A"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46C3C8A7"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30426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11819A4"/>
    <w:rsid w:val="020B260F"/>
    <w:rsid w:val="03D40BC5"/>
    <w:rsid w:val="04032DEF"/>
    <w:rsid w:val="062E6FDD"/>
    <w:rsid w:val="093356E0"/>
    <w:rsid w:val="0A8E39C0"/>
    <w:rsid w:val="0B21104E"/>
    <w:rsid w:val="0C377EFF"/>
    <w:rsid w:val="0CCB378B"/>
    <w:rsid w:val="10C7074F"/>
    <w:rsid w:val="14336A60"/>
    <w:rsid w:val="15D653D0"/>
    <w:rsid w:val="16345A4B"/>
    <w:rsid w:val="19292031"/>
    <w:rsid w:val="19E04BD1"/>
    <w:rsid w:val="1A081A37"/>
    <w:rsid w:val="1B155FFD"/>
    <w:rsid w:val="1B6611E7"/>
    <w:rsid w:val="1DAC0C4B"/>
    <w:rsid w:val="1E2F253D"/>
    <w:rsid w:val="200331F9"/>
    <w:rsid w:val="207B3D67"/>
    <w:rsid w:val="20F1534E"/>
    <w:rsid w:val="21010AC3"/>
    <w:rsid w:val="23034420"/>
    <w:rsid w:val="23E27806"/>
    <w:rsid w:val="24014FBB"/>
    <w:rsid w:val="278C0542"/>
    <w:rsid w:val="29B541CC"/>
    <w:rsid w:val="2A9B2295"/>
    <w:rsid w:val="2BF041E8"/>
    <w:rsid w:val="2EB16469"/>
    <w:rsid w:val="2F68177C"/>
    <w:rsid w:val="2F8057F2"/>
    <w:rsid w:val="30055568"/>
    <w:rsid w:val="33671E1D"/>
    <w:rsid w:val="35193EDB"/>
    <w:rsid w:val="37753DFB"/>
    <w:rsid w:val="378D1E98"/>
    <w:rsid w:val="38D86941"/>
    <w:rsid w:val="390239BE"/>
    <w:rsid w:val="3A3C2EFF"/>
    <w:rsid w:val="3B9A439D"/>
    <w:rsid w:val="3D8845A4"/>
    <w:rsid w:val="3D903453"/>
    <w:rsid w:val="402A6518"/>
    <w:rsid w:val="41091364"/>
    <w:rsid w:val="41482F43"/>
    <w:rsid w:val="419D3F2B"/>
    <w:rsid w:val="41E45005"/>
    <w:rsid w:val="42B105EC"/>
    <w:rsid w:val="43735143"/>
    <w:rsid w:val="44652869"/>
    <w:rsid w:val="45136BF2"/>
    <w:rsid w:val="45A44559"/>
    <w:rsid w:val="47F5689C"/>
    <w:rsid w:val="495F2766"/>
    <w:rsid w:val="499379D5"/>
    <w:rsid w:val="4AF56EDE"/>
    <w:rsid w:val="5380045D"/>
    <w:rsid w:val="546D009B"/>
    <w:rsid w:val="55734204"/>
    <w:rsid w:val="55EC20D4"/>
    <w:rsid w:val="5675509B"/>
    <w:rsid w:val="5741752E"/>
    <w:rsid w:val="58E579F9"/>
    <w:rsid w:val="5A0C6C7A"/>
    <w:rsid w:val="5ABE5CE5"/>
    <w:rsid w:val="5D5658EC"/>
    <w:rsid w:val="616F463E"/>
    <w:rsid w:val="64751A38"/>
    <w:rsid w:val="64EC7B0A"/>
    <w:rsid w:val="6D565B5B"/>
    <w:rsid w:val="6EF67F40"/>
    <w:rsid w:val="6F3A161F"/>
    <w:rsid w:val="71C07997"/>
    <w:rsid w:val="742B7186"/>
    <w:rsid w:val="769C413C"/>
    <w:rsid w:val="796949FA"/>
    <w:rsid w:val="797E46CB"/>
    <w:rsid w:val="7BC16FAA"/>
    <w:rsid w:val="7BEC5DDB"/>
    <w:rsid w:val="7C6A188E"/>
    <w:rsid w:val="7CDB3901"/>
    <w:rsid w:val="7CEE2C93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[工作簿2]Sheet1!$A$1:$C$2</c:f>
              <c:multiLvlStrCache>
                <c:ptCount val="3"/>
                <c:lvl>
                  <c:pt idx="0">
                    <c:v>2022年</c:v>
                  </c:pt>
                  <c:pt idx="1">
                    <c:v>2023年</c:v>
                  </c:pt>
                  <c:pt idx="2">
                    <c:v>2024年</c:v>
                  </c:pt>
                </c:lvl>
                <c:lvl>
                  <c:pt idx="0">
                    <c:v>纸坊镇三年来依申请政府信息公开情况</c:v>
                  </c:pt>
                </c:lvl>
              </c:multiLvlStrCache>
            </c:multiLvlStrRef>
          </c:cat>
          <c:val>
            <c:numRef>
              <c:f>[工作簿2]Sheet1!$A$3:$C$3</c:f>
              <c:numCache>
                <c:formatCode>General</c:formatCode>
                <c:ptCount val="3"/>
                <c:pt idx="0">
                  <c:v>0</c:v>
                </c:pt>
                <c:pt idx="1">
                  <c:v>20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110358679"/>
        <c:axId val="727900963"/>
      </c:barChart>
      <c:catAx>
        <c:axId val="11035867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7900963"/>
        <c:crosses val="autoZero"/>
        <c:auto val="1"/>
        <c:lblAlgn val="ctr"/>
        <c:lblOffset val="100"/>
        <c:noMultiLvlLbl val="0"/>
      </c:catAx>
      <c:valAx>
        <c:axId val="7279009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03586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242b4996-3d48-48de-abe3-4bb6a862c01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2358</Words>
  <Characters>2466</Characters>
  <Lines>0</Lines>
  <Paragraphs>0</Paragraphs>
  <TotalTime>3</TotalTime>
  <ScaleCrop>false</ScaleCrop>
  <LinksUpToDate>false</LinksUpToDate>
  <CharactersWithSpaces>2651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小盼头儿</cp:lastModifiedBy>
  <cp:lastPrinted>2025-01-06T01:19:00Z</cp:lastPrinted>
  <dcterms:modified xsi:type="dcterms:W3CDTF">2025-01-15T07:41:06Z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854A9F8F93384643971287F166DF573F_13</vt:lpwstr>
  </property>
  <property fmtid="{D5CDD505-2E9C-101B-9397-08002B2CF9AE}" pid="4" name="KSOTemplateDocerSaveRecord">
    <vt:lpwstr>eyJoZGlkIjoiZGNmNjE3YzI2MzFlZDlhMmRhMDhkNmU5NjdiOGNhZjkiLCJ1c2VySWQiOiIyMzk1NzMwMjAifQ==</vt:lpwstr>
  </property>
</Properties>
</file>