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嘉祥县气象局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嘉祥县气象局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嘉祥县气象局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嘉祥县拥军路19号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6861055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21A48165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嘉祥县气象局认真贯彻落实《中华人民共和国政府信息公开条例》和上级有关要求，保障人民群众知情权、参与权、表达权、监督权，不断提高政府信息公开质量和水平，现将我局2024年政务公开工作情况汇报如下：</w:t>
      </w:r>
    </w:p>
    <w:p w14:paraId="3323C83C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2B31BA47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全年共公开各种信息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其中预警防范146篇，通知公告1篇，部门主动公开目录1篇，事前公示1篇。</w:t>
      </w:r>
    </w:p>
    <w:p w14:paraId="74D2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420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173855" cy="2279650"/>
            <wp:effectExtent l="0" t="0" r="0" b="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5AC337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33F9210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县气象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接到政府信息公开申请。</w:t>
      </w:r>
    </w:p>
    <w:p w14:paraId="43E6F486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1F750944">
      <w:pPr>
        <w:spacing w:line="590" w:lineRule="exact"/>
        <w:ind w:right="-105" w:rightChars="-50" w:firstLine="643" w:firstLineChars="200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完善信息公开工作机制，对拟公开的政府信息进行严格依法审查，认真研判公开内容、公开时机、公开方式。在符合保密要求的前提下，依法公开本机关的政务信息，确保公开内容的合法性、准确性、严肃性。</w:t>
      </w:r>
    </w:p>
    <w:p w14:paraId="59DE7608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D2ABCA2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充分发挥政府门户网站第一平台作用，认真做好基础信息公开工作，及时、规范、公开机构领导、机构设置、气象预警信息等基础信息，方便群众查阅。</w:t>
      </w:r>
    </w:p>
    <w:p w14:paraId="308E4221">
      <w:pPr>
        <w:spacing w:line="590" w:lineRule="exact"/>
        <w:ind w:right="-105" w:rightChars="-50" w:firstLine="643" w:firstLineChars="200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494E7861">
      <w:pPr>
        <w:spacing w:line="590" w:lineRule="exact"/>
        <w:ind w:right="-105" w:rightChars="-50" w:firstLine="643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加强监督管理，严把内容审核关，杜绝不良信息上网，完善政务公开社会评议机制，接受社会监督，未出现因信息公开不到位需要进行责任追究的情况。</w:t>
      </w:r>
    </w:p>
    <w:p w14:paraId="23B70452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tabs>
                <w:tab w:val="left" w:pos="592"/>
              </w:tabs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2BB478EB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2024年，县气象局政府信息和政务公开工作虽然取得了一定的成绩，但还存在一些不足。主要表现为政府信息发布和更新效率有待进一步提高，信息公开全面性不够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。</w:t>
      </w:r>
    </w:p>
    <w:p w14:paraId="3D2BBB13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下一步，县气象局将找准弱项、补齐短板，确保政务公开工作再上新阶。一是要继续坚持“公开为常态、不公开为例外”的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原则，充分利用好现有政务公开载体，提高政务信息质量；二是要定期开展信息公开自查，建立信息公开工作台账，及时更新栏目内容，确保信息时效性。</w:t>
      </w:r>
    </w:p>
    <w:p w14:paraId="616398B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015D6674">
      <w:pPr>
        <w:spacing w:line="590" w:lineRule="exact"/>
        <w:ind w:right="-105" w:rightChars="-50"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（一）依据《政府信息公开信息处理费管理办法》，县气象局2024年没有收取信息处理费情况。</w:t>
      </w:r>
    </w:p>
    <w:p w14:paraId="46C3C8A7">
      <w:pPr>
        <w:spacing w:line="590" w:lineRule="exact"/>
        <w:ind w:right="-105" w:rightChars="-50"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（二）2024年未收到人大代表建议和政协提案。</w:t>
      </w:r>
    </w:p>
    <w:p w14:paraId="4F3616C0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（三）落实年度政务公开工作要点情况。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年，县气象局紧紧围绕推进气象高质量发展工作及群众关切，多措并举，扎实做好政务公开工作。一是规范公开机构职能信息。组织全面梳理和依法公开工作职能、机构设置等信息，全面展现气象主管机构配置情况。二是落实政府信息主动公开要求。按照要求，结合工作实际，制定嘉祥县气象局政府信息主动公开目录，以政府信息公开平台规范化建设为切入点，进一步完善主动公开工作机制，规范主动公开方式，确保法定主动公开内容全部公开到位。三是强化政策发布解读回应。进一步规范解读流程，文件解读方案同文件同步起草，从源头保证解读质量，对重要政策采取多角度解读、创新形式解读。四是积极回应社会关切。加强监测预警和风险评估，密切监测收集苗头性舆情，增强舆情风险防控意识，特别是涉及重要天气过程、重大气象灾害、部门突发事件等，做到及时预警、科学研判、有效回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BA2E6E5-0AB8-4297-9F64-0A99B4A50E91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34E10F7-044C-4113-9E4C-1C63654111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79CA1F2-A36A-4C7B-9A0A-ABEAE5E72703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30BC0A7-97BC-4CDA-8B37-28AAD96118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F89DCA9-94BD-4E5E-BCB0-ED556E2B4E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AD3735-C8CC-4B65-AE93-BA525153C5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AEB2D4C-2ED7-41E2-9CC0-3EC3572D4A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1ACA"/>
    <w:rsid w:val="424D25DD"/>
    <w:rsid w:val="585C657A"/>
    <w:rsid w:val="598C551C"/>
    <w:rsid w:val="59C75A5F"/>
    <w:rsid w:val="68C24E60"/>
    <w:rsid w:val="6C1F05A9"/>
    <w:rsid w:val="7396453C"/>
    <w:rsid w:val="7ED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Sheet1!$A$2:$A$10</c15:sqref>
                  </c15:fullRef>
                </c:ext>
              </c:extLst>
              <c:f>(Sheet1!$A$2,Sheet1!$A$5,Sheet1!$A$8,Sheet1!$A$10)</c:f>
              <c:strCache>
                <c:ptCount val="4"/>
                <c:pt idx="0">
                  <c:v>预警防范</c:v>
                </c:pt>
                <c:pt idx="1">
                  <c:v>通告公告</c:v>
                </c:pt>
                <c:pt idx="2">
                  <c:v>行政裁量权基准</c:v>
                </c:pt>
                <c:pt idx="3">
                  <c:v>部门主动公开目录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Sheet1!$B$2:$B$10</c15:sqref>
                  </c15:fullRef>
                </c:ext>
              </c:extLst>
              <c:f>(Sheet1!$B$2,Sheet1!$B$5,Sheet1!$B$8,Sheet1!$B$10)</c:f>
              <c:numCache>
                <c:formatCode>General</c:formatCode>
                <c:ptCount val="4"/>
                <c:pt idx="0">
                  <c:v>146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340be92-c48a-4d0e-8ba9-4b3545e7ff49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2284</Words>
  <Characters>2381</Characters>
  <Lines>0</Lines>
  <Paragraphs>0</Paragraphs>
  <TotalTime>25</TotalTime>
  <ScaleCrop>false</ScaleCrop>
  <LinksUpToDate>false</LinksUpToDate>
  <CharactersWithSpaces>2381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2025-01-07T02:46:00Z</dcterms:created>
  <dc:creator>jxbgs</dc:creator>
  <cp:lastModifiedBy>jxbgs</cp:lastModifiedBy>
  <dcterms:modified xsi:type="dcterms:W3CDTF">2025-01-15T06:22:40Z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eyJoZGlkIjoiMTljMThjY2FjMjdiZjlmNWQ2OTlhZjc4OGI2MGQ2ZjEiLCJ1c2VySWQiOiIxMTQ0ODQ2OTQ0In0=</vt:lpwstr>
  </property>
  <property fmtid="{D5CDD505-2E9C-101B-9397-08002B2CF9AE}" pid="4" name="ICV">
    <vt:lpwstr>9EA8303D3C1644A49E2AB21D036DF046_12</vt:lpwstr>
  </property>
</Properties>
</file>