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嘉祥县卫生健康局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嘉祥县卫生健康局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嘉祥县卫生健康局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嘉祥县建设路209号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6861768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县卫生健康局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制度机制，深化公开内容，积极回应社会关切，卫生健康工作信息公开水平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得到全面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提高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我局全面拓宽政府信息主动公开内容，紧紧围绕行政决策、卫生健康政策、卫生行政执法、医疗卫生服务等重点环节，坚持以公开为常态、不公开为例外的原则，加大公开力度、扩大公开范围、优化公开形式、细化公开内容，依法、主动、及时、准确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244条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right="-105" w:rightChars="-50"/>
        <w:jc w:val="center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675" cy="3622675"/>
            <wp:effectExtent l="0" t="0" r="3175" b="635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在制度上，完善政府信息公开指南，规范办理流程，发挥法律顾问作用。在答复上，增强内容针对性和准确性，对于补正或不公开的信息，做好解释说明。全年受理申请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依法进行答复。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建立政务公开工作领导机制和责任制度，明确工作职责，深化细化政府信息公开工作，完善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政府门户网站信息发布管理制度，制定《政府信息主动公开制度》《保密审查制度》等相关工作制度，明确职责、程序、公开方式和时限要求，推动政府信息公开工作规范化、制度化，提高办事公开质量。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强化公文公开属性审核，严格审核发布公文类政府信息，严谨有序推进文件公开工作。认真做好政府网站部门频道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运营管理工作，通过自查自检、随机检查的方式，定时对本部门频道专题栏目更新情况、链接等方面进行自查，并根据上级要求及自查结果不断完善管理。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加强和完善领导机制，及时调整和充实政府信息公开工作领导小组，具体日常工作由办公室负责，安排专人负责政务公开工作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月10日，组织召开政务公开工作培训，提升系统内政务公开业务能力。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kern w:val="0"/>
          <w:sz w:val="32"/>
          <w:szCs w:val="32"/>
          <w:highlight w:val="none"/>
        </w:rPr>
        <w:t>存在问题：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解读形式较为单一，不够多样化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一些新举措、经验类的信息要进一步深入挖掘。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kern w:val="0"/>
          <w:sz w:val="32"/>
          <w:szCs w:val="32"/>
          <w:highlight w:val="none"/>
        </w:rPr>
        <w:t>改进措施：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加强政务公开队伍工作能力建设，定期开展政务公开业务培训，不断提升政务公开工作的水平。进一步规范、细化政府信息公开工作，保证网站信息及时更新，严格按照政府信息公开审核制度，落实审核责任，确保高质量完成政务公开各项工作任务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（一）依据《政府信息公开信息处理费管理办法》，嘉祥县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卫生健康局2023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年没有收取信息处理费情况。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本行政机关落实上级年度政务公开工作要点情况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完善政务公开工作机制、统一政务公开发布管理、健全政务公开制度，全力提升政务公开工作水平。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依托全市的公共企事业平台，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上传信息127条，确保群众第一时间知晓我县卫生健康事业发展现状。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（三）人大代表建议和政协提案办理结果公开情况：2023年，嘉祥县卫生健康局共承办县人大提案6件，县政协提案16件。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3F3CF7B-4E65-45C2-A291-DA0D643EAE33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787488-FE99-45AE-82B5-AFDB4F026618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D732D5F"/>
    <w:rsid w:val="07CF7F17"/>
    <w:rsid w:val="177D6160"/>
    <w:rsid w:val="1F3D76D1"/>
    <w:rsid w:val="219801DD"/>
    <w:rsid w:val="383813C8"/>
    <w:rsid w:val="3AF40348"/>
    <w:rsid w:val="498E6683"/>
    <w:rsid w:val="583E254C"/>
    <w:rsid w:val="58BE7C94"/>
    <w:rsid w:val="67BB17FA"/>
    <w:rsid w:val="696D0A1E"/>
    <w:rsid w:val="6CC64F33"/>
    <w:rsid w:val="6D732D5F"/>
    <w:rsid w:val="711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2024-01-10T08:31:00Z</dcterms:created>
  <dc:creator>0537Zzz</dc:creator>
  <cp:lastModifiedBy>0537Zzz</cp:lastModifiedBy>
  <dcterms:modified xsi:type="dcterms:W3CDTF">2024-03-01T02:56:19Z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D41295C0D55B46F4B6C11C72A05D9C0E_13</vt:lpwstr>
  </property>
</Properties>
</file>