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嘉祥县医疗保障局</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按照《中华人民共和国政府信息公开条例》（以下简称《条例》）和《中华人民共和国政府信息公开工作年度报告格式》（国办公开办函〔2021〕30号）要求编制。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本报告所列数据的统计期限自202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年12月31日止。本报告电子版可在</w:t>
      </w:r>
      <w:r>
        <w:rPr>
          <w:rFonts w:hint="eastAsia" w:ascii="仿宋_GB2312" w:hAnsi="仿宋_GB2312" w:eastAsia="仿宋_GB2312" w:cs="仿宋_GB2312"/>
          <w:sz w:val="32"/>
          <w:szCs w:val="32"/>
          <w:lang w:eastAsia="zh-CN"/>
        </w:rPr>
        <w:t>嘉祥县人民政府网政府信息公开专栏</w:t>
      </w:r>
      <w:r>
        <w:rPr>
          <w:rFonts w:hint="eastAsia" w:ascii="仿宋_GB2312" w:hAnsi="仿宋_GB2312" w:eastAsia="仿宋_GB2312" w:cs="仿宋_GB2312"/>
          <w:sz w:val="32"/>
          <w:szCs w:val="32"/>
        </w:rPr>
        <w:t>（http://www.jiaxiang.gov.cn/col/col3278</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9/index.html?vc_xxgkarea=11370829MB2857665E）查阅或下载。如对本报告有疑问，请与</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嘉祥县呈祥大道</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rPr>
        <w:t>，联系电话：0537-</w:t>
      </w:r>
      <w:r>
        <w:rPr>
          <w:rFonts w:hint="eastAsia" w:ascii="仿宋_GB2312" w:hAnsi="仿宋_GB2312" w:eastAsia="仿宋_GB2312" w:cs="仿宋_GB2312"/>
          <w:sz w:val="32"/>
          <w:szCs w:val="32"/>
          <w:lang w:val="en-US" w:eastAsia="zh-CN"/>
        </w:rPr>
        <w:t>6987006</w:t>
      </w:r>
      <w:r>
        <w:rPr>
          <w:rFonts w:hint="eastAsia" w:ascii="仿宋_GB2312" w:hAnsi="仿宋_GB2312" w:eastAsia="仿宋_GB2312" w:cs="仿宋_GB231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ascii="微软雅黑" w:hAnsi="微软雅黑" w:eastAsia="微软雅黑" w:cs="微软雅黑"/>
          <w:i w:val="0"/>
          <w:iCs w:val="0"/>
          <w:caps w:val="0"/>
          <w:color w:val="auto"/>
          <w:spacing w:val="0"/>
          <w:sz w:val="32"/>
          <w:szCs w:val="32"/>
        </w:rPr>
      </w:pPr>
      <w:r>
        <w:rPr>
          <w:rFonts w:ascii="黑体" w:hAnsi="宋体" w:eastAsia="黑体" w:cs="黑体"/>
          <w:b w:val="0"/>
          <w:bCs w:val="0"/>
          <w:i w:val="0"/>
          <w:iCs w:val="0"/>
          <w:caps w:val="0"/>
          <w:color w:val="auto"/>
          <w:spacing w:val="0"/>
          <w:sz w:val="32"/>
          <w:szCs w:val="32"/>
          <w:shd w:val="clear" w:color="auto"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认真贯彻落实《中华人民共和国政府信息公开条例》，严格按照县政府办公室关于政府信息公开工作的部署要求，切实强化组织领导，规范制度保障，坚持“以公开为常态、不公开为例外”原则，拓展公开领域，加强信息公开平台建设，有力推进政府信息公开工作再上新台阶。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2022年，县医疗保障局把政府网站作为政府信息公开的第一平台，在网站上设立政府信息公开栏目，层次明确，逻辑清晰地组织和发布，方便公众查询和使用。</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年我单位主动公开政府信息共</w:t>
      </w:r>
      <w:r>
        <w:rPr>
          <w:rFonts w:hint="eastAsia" w:ascii="仿宋_GB2312" w:hAnsi="仿宋_GB2312" w:eastAsia="仿宋_GB2312" w:cs="仿宋_GB2312"/>
          <w:kern w:val="2"/>
          <w:sz w:val="32"/>
          <w:szCs w:val="32"/>
          <w:lang w:val="en-US" w:eastAsia="zh-CN" w:bidi="ar-SA"/>
        </w:rPr>
        <w:t>39</w:t>
      </w:r>
      <w:r>
        <w:rPr>
          <w:rFonts w:hint="default" w:ascii="仿宋_GB2312" w:hAnsi="仿宋_GB2312" w:eastAsia="仿宋_GB2312" w:cs="仿宋_GB2312"/>
          <w:kern w:val="2"/>
          <w:sz w:val="32"/>
          <w:szCs w:val="32"/>
          <w:lang w:val="en-US" w:eastAsia="zh-CN" w:bidi="ar-SA"/>
        </w:rPr>
        <w:t>条。其中机构职能信息</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政府文件解读2条、通知公告8条、工作动态25条、提案办理信息1条</w:t>
      </w:r>
      <w:r>
        <w:rPr>
          <w:rFonts w:hint="default" w:ascii="仿宋_GB2312" w:hAnsi="仿宋_GB2312" w:eastAsia="仿宋_GB2312" w:cs="仿宋_GB2312"/>
          <w:kern w:val="2"/>
          <w:sz w:val="32"/>
          <w:szCs w:val="32"/>
          <w:lang w:val="en-US" w:eastAsia="zh-CN" w:bidi="ar-SA"/>
        </w:rPr>
        <w:t>。按季度更新医疗救助数据及各险种运行情况等</w:t>
      </w:r>
      <w:r>
        <w:rPr>
          <w:rFonts w:hint="eastAsia" w:ascii="仿宋_GB2312" w:hAnsi="仿宋_GB2312" w:eastAsia="仿宋_GB2312" w:cs="仿宋_GB2312"/>
          <w:kern w:val="2"/>
          <w:sz w:val="32"/>
          <w:szCs w:val="32"/>
          <w:lang w:val="en-US" w:eastAsia="zh-CN" w:bidi="ar-SA"/>
        </w:rPr>
        <w:t>。嘉祥县医疗保障局公众号公开信息304条。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宋体"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4">
            <o:LockedField>false</o:LockedField>
          </o:OLEObject>
        </w:object>
      </w:r>
      <w:r>
        <w:rPr>
          <w:rFonts w:hint="eastAsia" w:ascii="仿宋_GB2312" w:hAnsi="仿宋_GB2312" w:eastAsia="仿宋_GB2312" w:cs="仿宋_GB2312"/>
          <w:kern w:val="2"/>
          <w:sz w:val="32"/>
          <w:szCs w:val="32"/>
          <w:lang w:val="en-US" w:eastAsia="zh-CN" w:bidi="ar-SA"/>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5">
            <o:LockedField>false</o:LockedField>
          </o:OLEObject>
        </w:object>
      </w:r>
      <w:r>
        <w:rPr>
          <w:rFonts w:hint="eastAsia" w:ascii="仿宋_GB2312" w:hAnsi="仿宋_GB2312" w:eastAsia="仿宋_GB2312" w:cs="仿宋_GB2312"/>
          <w:kern w:val="2"/>
          <w:sz w:val="32"/>
          <w:szCs w:val="32"/>
          <w:lang w:val="en-US" w:eastAsia="zh-CN" w:bidi="ar-SA"/>
        </w:rPr>
        <w:object>
          <v:shape id="_x0000_i1027" o:spt="75" type="#_x0000_t75" style="height:0.05pt;width:0.05pt;" o:ole="t" filled="f" stroked="f" coordsize="21600,21600">
            <v:path/>
            <v:fill on="f" focussize="0,0"/>
            <v:stroke on="f"/>
            <v:imagedata o:title=""/>
            <o:lock v:ext="edit" aspectratio="t"/>
            <w10:wrap type="none"/>
            <w10:anchorlock/>
          </v:shape>
          <o:OLEObject Type="Embed" ProgID="Excel.Chart.8" ShapeID="_x0000_i1027" DrawAspect="Content" ObjectID="_1468075727" r:id="rId6">
            <o:LockedField>false</o:LockedField>
          </o:OLEObject>
        </w:object>
      </w:r>
      <w:r>
        <w:rPr>
          <w:rFonts w:hint="eastAsia" w:ascii="仿宋_GB2312" w:hAnsi="仿宋_GB2312" w:eastAsia="仿宋_GB2312" w:cs="仿宋_GB2312"/>
          <w:kern w:val="2"/>
          <w:sz w:val="32"/>
          <w:szCs w:val="32"/>
          <w:lang w:val="en-US" w:eastAsia="zh-CN" w:bidi="ar-SA"/>
        </w:rPr>
        <w:object>
          <v:shape id="_x0000_i1028" o:spt="75" type="#_x0000_t75" style="height:0.05pt;width:0.05pt;" o:ole="t" filled="f" stroked="f" coordsize="21600,21600">
            <v:path/>
            <v:fill on="f" focussize="0,0"/>
            <v:stroke on="f"/>
            <v:imagedata o:title=""/>
            <o:lock v:ext="edit" aspectratio="t"/>
            <w10:wrap type="none"/>
            <w10:anchorlock/>
          </v:shape>
          <o:OLEObject Type="Embed" ProgID="Excel.Chart.8" ShapeID="_x0000_i1028" DrawAspect="Content" ObjectID="_1468075728" r:id="rId7">
            <o:LockedField>false</o:LockedField>
          </o:OLEObject>
        </w:object>
      </w:r>
      <w:r>
        <w:rPr>
          <w:rFonts w:hint="eastAsia" w:ascii="仿宋_GB2312" w:hAnsi="仿宋_GB2312" w:eastAsia="仿宋_GB2312" w:cs="仿宋_GB2312"/>
          <w:kern w:val="2"/>
          <w:sz w:val="32"/>
          <w:szCs w:val="32"/>
          <w:lang w:val="en-US" w:eastAsia="zh-CN" w:bidi="ar-SA"/>
        </w:rPr>
        <w:object>
          <v:shape id="_x0000_i1029" o:spt="75" type="#_x0000_t75" style="height:0.05pt;width:0.05pt;" o:ole="t" filled="f" stroked="f" coordsize="21600,21600">
            <v:path/>
            <v:fill on="f" focussize="0,0"/>
            <v:stroke on="f"/>
            <v:imagedata o:title=""/>
            <o:lock v:ext="edit" aspectratio="t"/>
            <w10:wrap type="none"/>
            <w10:anchorlock/>
          </v:shape>
          <o:OLEObject Type="Embed" ProgID="Excel.Chart.8" ShapeID="_x0000_i1029" DrawAspect="Content" ObjectID="_1468075729" r:id="rId8">
            <o:LockedField>false</o:LockedField>
          </o:OLEObject>
        </w:object>
      </w:r>
      <w:r>
        <w:rPr>
          <w:rFonts w:hint="eastAsia" w:ascii="仿宋_GB2312" w:hAnsi="仿宋_GB2312" w:eastAsia="仿宋_GB2312" w:cs="仿宋_GB2312"/>
          <w:kern w:val="2"/>
          <w:sz w:val="32"/>
          <w:szCs w:val="32"/>
          <w:lang w:val="en-US" w:eastAsia="zh-CN" w:bidi="ar-SA"/>
        </w:rPr>
        <w:object>
          <v:shape id="_x0000_i1030" o:spt="75" type="#_x0000_t75" style="height:222.75pt;width:366.75pt;" o:ole="t" filled="f" o:preferrelative="t" stroked="f" coordsize="21600,21600">
            <v:path/>
            <v:fill on="f" focussize="0,0"/>
            <v:stroke on="f"/>
            <v:imagedata r:id="rId10" o:title=""/>
            <o:lock v:ext="edit" aspectratio="t"/>
            <w10:wrap type="none"/>
            <w10:anchorlock/>
          </v:shape>
          <o:OLEObject Type="Embed" ProgID="Excel.Chart.8" ShapeID="_x0000_i1030" DrawAspect="Content" ObjectID="_1468075730" r:id="rId9">
            <o:LockedField>false</o:LockedField>
          </o:OLEObject>
        </w:objec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年度，全年共收到政府信息公开申请0件，办结0件。县</w:t>
      </w:r>
      <w:r>
        <w:rPr>
          <w:rFonts w:hint="eastAsia" w:ascii="仿宋_GB2312" w:hAnsi="仿宋_GB2312" w:eastAsia="仿宋_GB2312" w:cs="仿宋_GB2312"/>
          <w:kern w:val="2"/>
          <w:sz w:val="32"/>
          <w:szCs w:val="32"/>
          <w:lang w:val="en-US" w:eastAsia="zh-CN" w:bidi="ar-SA"/>
        </w:rPr>
        <w:t>医疗保障</w:t>
      </w:r>
      <w:r>
        <w:rPr>
          <w:rFonts w:hint="default" w:ascii="仿宋_GB2312" w:hAnsi="仿宋_GB2312" w:eastAsia="仿宋_GB2312" w:cs="仿宋_GB2312"/>
          <w:kern w:val="2"/>
          <w:sz w:val="32"/>
          <w:szCs w:val="32"/>
          <w:lang w:val="en-US" w:eastAsia="zh-CN" w:bidi="ar-SA"/>
        </w:rPr>
        <w:t>局高度重视依申请信息公开工作，持续保持高度关注，积极回应群众关切，全面推动政府信息公开申请件办理质量提升。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2022年政府信息做到及时更新，动态管理。各科室在第一时间积极上报信息，经过审核后在政府网站进行发布，确保政府信息更新的数量与质量。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切实发挥政府网站、政务新媒体等平台的积极作用。加强单位网站建设和维护，增强网站安全意识，根据相关法规和各自职责，落实安全责任，完善政府网站安全保障机制。目前通过</w:t>
      </w:r>
      <w:r>
        <w:rPr>
          <w:rFonts w:hint="eastAsia" w:ascii="仿宋_GB2312" w:hAnsi="仿宋_GB2312" w:eastAsia="仿宋_GB2312" w:cs="仿宋_GB2312"/>
          <w:kern w:val="2"/>
          <w:sz w:val="32"/>
          <w:szCs w:val="32"/>
          <w:lang w:val="en-US" w:eastAsia="zh-CN" w:bidi="ar-SA"/>
        </w:rPr>
        <w:t>嘉祥县</w:t>
      </w:r>
      <w:r>
        <w:rPr>
          <w:rFonts w:hint="default" w:ascii="仿宋_GB2312" w:hAnsi="仿宋_GB2312" w:eastAsia="仿宋_GB2312" w:cs="仿宋_GB2312"/>
          <w:kern w:val="2"/>
          <w:sz w:val="32"/>
          <w:szCs w:val="32"/>
          <w:lang w:val="en-US" w:eastAsia="zh-CN" w:bidi="ar-SA"/>
        </w:rPr>
        <w:t>政府门户网站，即可查询我</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公开的各类信息。同时，利用微信公众号“</w:t>
      </w:r>
      <w:r>
        <w:rPr>
          <w:rFonts w:hint="eastAsia" w:ascii="仿宋_GB2312" w:hAnsi="仿宋_GB2312" w:eastAsia="仿宋_GB2312" w:cs="仿宋_GB2312"/>
          <w:kern w:val="2"/>
          <w:sz w:val="32"/>
          <w:szCs w:val="32"/>
          <w:lang w:val="en-US" w:eastAsia="zh-CN" w:bidi="ar-SA"/>
        </w:rPr>
        <w:t>嘉祥县医保局</w:t>
      </w:r>
      <w:r>
        <w:rPr>
          <w:rFonts w:hint="default" w:ascii="仿宋_GB2312" w:hAnsi="仿宋_GB2312" w:eastAsia="仿宋_GB2312" w:cs="仿宋_GB2312"/>
          <w:kern w:val="2"/>
          <w:sz w:val="32"/>
          <w:szCs w:val="32"/>
          <w:lang w:val="en-US" w:eastAsia="zh-CN" w:bidi="ar-SA"/>
        </w:rPr>
        <w:t>”提供</w:t>
      </w:r>
      <w:r>
        <w:rPr>
          <w:rFonts w:hint="eastAsia" w:ascii="仿宋_GB2312" w:hAnsi="仿宋_GB2312" w:eastAsia="仿宋_GB2312" w:cs="仿宋_GB2312"/>
          <w:kern w:val="2"/>
          <w:sz w:val="32"/>
          <w:szCs w:val="32"/>
          <w:lang w:val="en-US" w:eastAsia="zh-CN" w:bidi="ar-SA"/>
        </w:rPr>
        <w:t>热点聚焦、网上医保</w:t>
      </w:r>
      <w:r>
        <w:rPr>
          <w:rFonts w:hint="default" w:ascii="仿宋_GB2312" w:hAnsi="仿宋_GB2312" w:eastAsia="仿宋_GB2312" w:cs="仿宋_GB2312"/>
          <w:kern w:val="2"/>
          <w:sz w:val="32"/>
          <w:szCs w:val="32"/>
          <w:lang w:val="en-US" w:eastAsia="zh-CN" w:bidi="ar-SA"/>
        </w:rPr>
        <w:t>等线上服务</w:t>
      </w:r>
      <w:r>
        <w:rPr>
          <w:rFonts w:hint="eastAsia" w:ascii="仿宋_GB2312" w:hAnsi="仿宋_GB2312" w:eastAsia="仿宋_GB2312" w:cs="仿宋_GB2312"/>
          <w:kern w:val="2"/>
          <w:sz w:val="32"/>
          <w:szCs w:val="32"/>
          <w:lang w:val="en-US" w:eastAsia="zh-CN" w:bidi="ar-SA"/>
        </w:rPr>
        <w:t>，现有微信公众号粉丝量2040人，2022年度发布推文共计304条，浏览量24099次。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（五）监督保障情况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管理制度不断完善，根据工作需要和人员变动情况，及时对嘉祥县医疗保障局政务公开领导小组人员进行调整。并明确办公室为主要负责科室，设置专职人员1人具体负责日常政务公开工作的联系和协调。政务公开领导小组配合并监督政务公开专职人员工作。政务公开专职人员积极参加县政府信息公开工作培训会议，培训后及时向科室负责人和政务公开领导小组汇报培训内容和培训精神，便于政务公开工作在局机关内部的开展实施。自觉主动接受县政府工作考核和社会评议，2022年度无违反有关法律法规规定造成不良影响或者严重后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黑体" w:hAnsi="宋体" w:eastAsia="黑体" w:cs="黑体"/>
          <w:b w:val="0"/>
          <w:bCs w:val="0"/>
          <w:i w:val="0"/>
          <w:iCs w:val="0"/>
          <w:caps w:val="0"/>
          <w:color w:val="auto"/>
          <w:spacing w:val="0"/>
          <w:sz w:val="32"/>
          <w:szCs w:val="32"/>
          <w:shd w:val="clear" w:color="auto" w:fill="FFFFFF"/>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黑体" w:hAnsi="宋体" w:eastAsia="黑体" w:cs="黑体"/>
          <w:b w:val="0"/>
          <w:bCs w:val="0"/>
          <w:i w:val="0"/>
          <w:iCs w:val="0"/>
          <w:caps w:val="0"/>
          <w:color w:val="auto"/>
          <w:spacing w:val="0"/>
          <w:sz w:val="32"/>
          <w:szCs w:val="32"/>
          <w:shd w:val="clear" w:color="auto" w:fill="FFFFFF"/>
        </w:rPr>
      </w:pPr>
      <w:r>
        <w:rPr>
          <w:rFonts w:hint="eastAsia" w:ascii="黑体" w:hAnsi="宋体" w:eastAsia="黑体" w:cs="黑体"/>
          <w:b w:val="0"/>
          <w:bCs w:val="0"/>
          <w:i w:val="0"/>
          <w:iCs w:val="0"/>
          <w:caps w:val="0"/>
          <w:color w:val="auto"/>
          <w:spacing w:val="0"/>
          <w:sz w:val="32"/>
          <w:szCs w:val="32"/>
          <w:shd w:val="clear" w:color="auto" w:fill="FFFFFF"/>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spacing w:before="62" w:beforeLines="10" w:after="62" w:afterLines="10" w:line="600" w:lineRule="exact"/>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p>
    <w:p>
      <w:pPr>
        <w:spacing w:before="62" w:beforeLines="10" w:after="62" w:afterLines="10" w:line="600" w:lineRule="exact"/>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bl>
    <w:p>
      <w:pPr>
        <w:spacing w:before="62" w:beforeLines="10" w:after="62" w:afterLines="10" w:line="600" w:lineRule="exact"/>
        <w:ind w:firstLine="640" w:firstLineChars="200"/>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宋体" w:eastAsia="黑体" w:cs="黑体"/>
          <w:b w:val="0"/>
          <w:bCs w:val="0"/>
          <w:i w:val="0"/>
          <w:iCs w:val="0"/>
          <w:caps w:val="0"/>
          <w:color w:val="auto"/>
          <w:spacing w:val="0"/>
          <w:kern w:val="0"/>
          <w:sz w:val="32"/>
          <w:szCs w:val="32"/>
          <w:shd w:val="clear" w:color="auto" w:fill="FFFFFF"/>
          <w:lang w:val="en-US" w:eastAsia="zh-CN" w:bidi="ar"/>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五、存在的主要问题和改进情况</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（一）存在问题。2022年，</w:t>
      </w:r>
      <w:r>
        <w:rPr>
          <w:rFonts w:hint="eastAsia" w:ascii="仿宋_GB2312" w:hAnsi="仿宋_GB2312" w:eastAsia="仿宋_GB2312" w:cs="仿宋_GB2312"/>
          <w:sz w:val="32"/>
          <w:szCs w:val="32"/>
          <w:lang w:eastAsia="zh-CN"/>
        </w:rPr>
        <w:t>县</w:t>
      </w:r>
      <w:bookmarkStart w:id="0" w:name="_GoBack"/>
      <w:bookmarkEnd w:id="0"/>
      <w:r>
        <w:rPr>
          <w:rFonts w:hint="eastAsia" w:ascii="仿宋_GB2312" w:hAnsi="仿宋_GB2312" w:eastAsia="仿宋_GB2312" w:cs="仿宋_GB2312"/>
          <w:sz w:val="32"/>
          <w:szCs w:val="32"/>
        </w:rPr>
        <w:t>医疗保障局在政府信息公开工作方面虽然取得了一定成绩，但是仍存在不足：个别信息公开不及时、信息公开深度不够等问题。</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措施。下步工作中，县医疗保障局将坚持定期调度工作机制，组织开展业务培训，提高认识，加强领导。进一步提高对政务公开和信息公开工作重要性的认识。继续加强对政务公开和信息公开工作的领导，将政务信息公开工作纳入全局总体工作，一并抓好、落实好，推动信息公开工作水平再上一个新台阶。</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年，依据《政府信息公开信息处理费管理办法》，</w:t>
      </w:r>
      <w:r>
        <w:rPr>
          <w:rFonts w:hint="eastAsia" w:ascii="仿宋_GB2312" w:hAnsi="仿宋_GB2312" w:eastAsia="仿宋_GB2312" w:cs="仿宋_GB2312"/>
          <w:sz w:val="32"/>
          <w:szCs w:val="32"/>
          <w:lang w:eastAsia="zh-CN"/>
        </w:rPr>
        <w:t>嘉祥县医疗保障局</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年没有收取信息处理费情况</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（二）落实上级年度政务公开工作要点情况。202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年，我局政务公开工作在县政府的业务指导下，按照省市县政务公开工作有关要求，不断拓展公开内容，创新公开形式，完善公开制度，强化公开监督，取得一定成效，现将工作总结如下：</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加强组织领导，政务公开工作机制逐步健全完善。加强和完善领导机制，充实和调整政务公开工作领导小组，成立由主要负责人任组长，其他班子成员任副组长，相关科股室负责人为成员的工作领导小组，领导小组下设办公室，办公室负责组织协调政务公开工作的组织实施。</w:t>
      </w:r>
    </w:p>
    <w:p>
      <w:pPr>
        <w:ind w:firstLine="640" w:firstLineChars="200"/>
        <w:jc w:val="both"/>
        <w:rPr>
          <w:rFonts w:ascii="方正仿宋简体" w:hAnsi="Times New Roman" w:eastAsia="方正仿宋简体" w:cs="Times New Roman"/>
          <w:b/>
          <w:kern w:val="0"/>
          <w:sz w:val="32"/>
          <w:szCs w:val="32"/>
        </w:rPr>
      </w:pPr>
      <w:r>
        <w:rPr>
          <w:rFonts w:hint="eastAsia" w:ascii="仿宋_GB2312" w:hAnsi="仿宋_GB2312" w:eastAsia="仿宋_GB2312" w:cs="仿宋_GB2312"/>
          <w:sz w:val="32"/>
          <w:szCs w:val="32"/>
          <w:lang w:eastAsia="zh-CN"/>
        </w:rPr>
        <w:t>2.规范建设，提高政务公开质量。建立健全政务公开发布申请制度。拟发布稿件经撰稿人、股室负责人、分管领导、信息发布操作员层层把关，对语句表达，标点符号，敏感字眼逐级审核，填写《嘉祥县政府网政务公开信息发布申请表》审定后发布。</w:t>
      </w:r>
    </w:p>
    <w:p>
      <w:pPr>
        <w:spacing w:line="590" w:lineRule="exact"/>
        <w:ind w:right="-105" w:rightChars="-5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lang w:eastAsia="zh-CN"/>
        </w:rPr>
        <w:t>嘉祥县医疗保障局发布人大代表建议和政协提案办理结果共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条；</w:t>
      </w:r>
    </w:p>
    <w:p>
      <w:pPr>
        <w:spacing w:line="590" w:lineRule="exact"/>
        <w:ind w:right="-105" w:rightChars="-50" w:firstLine="640" w:firstLineChars="200"/>
        <w:rPr>
          <w:rFonts w:hint="default" w:ascii="方正仿宋简体" w:hAnsi="Times New Roman" w:eastAsia="方正仿宋简体" w:cs="Times New Roman"/>
          <w:b/>
          <w:kern w:val="0"/>
          <w:sz w:val="32"/>
          <w:szCs w:val="32"/>
          <w:lang w:val="en-US" w:eastAsia="zh-CN"/>
        </w:rPr>
      </w:pPr>
      <w:r>
        <w:rPr>
          <w:rFonts w:hint="eastAsia" w:ascii="仿宋_GB2312" w:hAnsi="仿宋_GB2312" w:eastAsia="仿宋_GB2312" w:cs="仿宋_GB2312"/>
          <w:sz w:val="32"/>
          <w:szCs w:val="32"/>
          <w:lang w:eastAsia="zh-CN"/>
        </w:rPr>
        <w:t>（四）本行政机关年度政务公开工作创新情况：建设政务公开载体，畅通公开渠道，从纸制文件的单一公开渠道到目前的网络、新媒体等全方位公开，不断发展，日臻完善，成效明显。一是做好在县政府网站政务公开版块的上传工作。按照公开的要求，及时上传更新规范性文件、政务信息等相关内容，对于县医疗保障局重大活动、经验典型等，第一时间上传。二是发挥新媒体的作用。利用微信平台这一新载体，全面、重点、广泛地公开县医疗保障局政务信息，特别是政务监督，继续扩大影响，增加覆盖范围，广泛提升县医疗保障局的社会认知力和认可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4B8FF"/>
    <w:multiLevelType w:val="singleLevel"/>
    <w:tmpl w:val="6F94B8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YTA1Y2VmNmI4OWQ4MGU2ZjM5YjAzYzExNzRlOGYifQ=="/>
  </w:docVars>
  <w:rsids>
    <w:rsidRoot w:val="58E579F9"/>
    <w:rsid w:val="011819A4"/>
    <w:rsid w:val="016E5565"/>
    <w:rsid w:val="020B260F"/>
    <w:rsid w:val="04032DEF"/>
    <w:rsid w:val="05DE36F7"/>
    <w:rsid w:val="062144D0"/>
    <w:rsid w:val="093356E0"/>
    <w:rsid w:val="09942834"/>
    <w:rsid w:val="0BB2718C"/>
    <w:rsid w:val="0CAD4C82"/>
    <w:rsid w:val="1044649C"/>
    <w:rsid w:val="15D653D0"/>
    <w:rsid w:val="16345A4B"/>
    <w:rsid w:val="19292031"/>
    <w:rsid w:val="1B823942"/>
    <w:rsid w:val="1CA85E81"/>
    <w:rsid w:val="1E2F253D"/>
    <w:rsid w:val="1E361CA8"/>
    <w:rsid w:val="1FA92F69"/>
    <w:rsid w:val="200331F9"/>
    <w:rsid w:val="208F2DA3"/>
    <w:rsid w:val="21083298"/>
    <w:rsid w:val="23034420"/>
    <w:rsid w:val="23F04EBD"/>
    <w:rsid w:val="24014FBB"/>
    <w:rsid w:val="263C1D15"/>
    <w:rsid w:val="278C0542"/>
    <w:rsid w:val="281851BE"/>
    <w:rsid w:val="29B541CC"/>
    <w:rsid w:val="2A47477C"/>
    <w:rsid w:val="2A9B2295"/>
    <w:rsid w:val="2BF041E8"/>
    <w:rsid w:val="2EB16469"/>
    <w:rsid w:val="2F886791"/>
    <w:rsid w:val="30055568"/>
    <w:rsid w:val="334659B3"/>
    <w:rsid w:val="3467447F"/>
    <w:rsid w:val="35193EDB"/>
    <w:rsid w:val="37134640"/>
    <w:rsid w:val="37753DFB"/>
    <w:rsid w:val="3801798E"/>
    <w:rsid w:val="39084F4F"/>
    <w:rsid w:val="3B714E2B"/>
    <w:rsid w:val="3B79236C"/>
    <w:rsid w:val="3B9A439D"/>
    <w:rsid w:val="3D8845A4"/>
    <w:rsid w:val="3D903453"/>
    <w:rsid w:val="3F0A1B65"/>
    <w:rsid w:val="3F315226"/>
    <w:rsid w:val="41091364"/>
    <w:rsid w:val="41E45005"/>
    <w:rsid w:val="42B105EC"/>
    <w:rsid w:val="43735143"/>
    <w:rsid w:val="44D94527"/>
    <w:rsid w:val="45A44559"/>
    <w:rsid w:val="499379D5"/>
    <w:rsid w:val="4C172E84"/>
    <w:rsid w:val="5069016F"/>
    <w:rsid w:val="530C3017"/>
    <w:rsid w:val="5380045D"/>
    <w:rsid w:val="55734204"/>
    <w:rsid w:val="55EC20D4"/>
    <w:rsid w:val="5675509B"/>
    <w:rsid w:val="5741752E"/>
    <w:rsid w:val="58E579F9"/>
    <w:rsid w:val="5AB340D4"/>
    <w:rsid w:val="5D5658EC"/>
    <w:rsid w:val="606037BA"/>
    <w:rsid w:val="616830A5"/>
    <w:rsid w:val="616F463E"/>
    <w:rsid w:val="632A1297"/>
    <w:rsid w:val="64751A38"/>
    <w:rsid w:val="64EC7B0A"/>
    <w:rsid w:val="65E50231"/>
    <w:rsid w:val="6D565B5B"/>
    <w:rsid w:val="6DCA5B51"/>
    <w:rsid w:val="724D0AFE"/>
    <w:rsid w:val="74D25EDB"/>
    <w:rsid w:val="769C413C"/>
    <w:rsid w:val="796949FA"/>
    <w:rsid w:val="797E46CB"/>
    <w:rsid w:val="7A5D78AC"/>
    <w:rsid w:val="7BC16FAA"/>
    <w:rsid w:val="7BEC5DDB"/>
    <w:rsid w:val="7C6A188E"/>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6.bin"/><Relationship Id="rId8" Type="http://schemas.openxmlformats.org/officeDocument/2006/relationships/oleObject" Target="embeddings/oleObject5.bin"/><Relationship Id="rId7" Type="http://schemas.openxmlformats.org/officeDocument/2006/relationships/oleObject" Target="embeddings/oleObject4.bin"/><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3004</Words>
  <Characters>3179</Characters>
  <Lines>0</Lines>
  <Paragraphs>0</Paragraphs>
  <TotalTime>3</TotalTime>
  <ScaleCrop>false</ScaleCrop>
  <LinksUpToDate>false</LinksUpToDate>
  <CharactersWithSpaces>3180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乐此不疲。</cp:lastModifiedBy>
  <cp:lastPrinted>2023-01-11T06:10:00Z</cp:lastPrinted>
  <dcterms:modified xsi:type="dcterms:W3CDTF">2023-02-08T06:12:52Z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A50A5DD8E321420382A7F490CC5A5B9B</vt:lpwstr>
  </property>
</Properties>
</file>