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600" w:lineRule="exact"/>
        <w:jc w:val="center"/>
        <w:textAlignment w:val="auto"/>
        <w:rPr>
          <w:rFonts w:hint="default" w:ascii="方正小标宋简体" w:hAnsi="方正小标宋简体" w:eastAsia="方正小标宋简体" w:cs="方正小标宋简体"/>
          <w:color w:val="FF0000"/>
          <w:w w:val="50"/>
          <w:kern w:val="2"/>
          <w:sz w:val="136"/>
          <w:szCs w:val="136"/>
          <w:lang w:val="en-US" w:eastAsia="zh-CN"/>
        </w:rPr>
      </w:pPr>
      <w:r>
        <w:rPr>
          <w:rFonts w:hint="eastAsia" w:ascii="方正小标宋简体" w:hAnsi="方正小标宋简体" w:eastAsia="方正小标宋简体" w:cs="方正小标宋简体"/>
          <w:color w:val="FF0000"/>
          <w:w w:val="50"/>
          <w:kern w:val="2"/>
          <w:sz w:val="136"/>
          <w:szCs w:val="136"/>
          <w:lang w:val="en-US" w:eastAsia="zh-CN"/>
        </w:rPr>
        <w:t>嘉祥县应急管理局</w:t>
      </w:r>
      <w:r>
        <w:rPr>
          <w:rFonts w:hint="eastAsia" w:ascii="方正小标宋简体" w:hAnsi="方正小标宋简体" w:eastAsia="方正小标宋简体" w:cs="方正小标宋简体"/>
          <w:color w:val="FF0000"/>
          <w:w w:val="50"/>
          <w:kern w:val="2"/>
          <w:sz w:val="136"/>
          <w:szCs w:val="136"/>
        </w:rPr>
        <w:t>文件</w:t>
      </w:r>
    </w:p>
    <w:p>
      <w:pPr>
        <w:pStyle w:val="2"/>
        <w:ind w:left="0" w:leftChars="0" w:firstLine="0" w:firstLineChars="0"/>
        <w:rPr>
          <w:rFonts w:hint="eastAsia"/>
          <w:lang w:val="en-US" w:eastAsia="zh-CN"/>
        </w:rPr>
      </w:pPr>
    </w:p>
    <w:p>
      <w:pPr>
        <w:widowControl w:val="0"/>
        <w:spacing w:line="570" w:lineRule="exact"/>
        <w:jc w:val="center"/>
        <w:textAlignment w:val="auto"/>
        <w:rPr>
          <w:rFonts w:hint="eastAsia" w:ascii="方正楷体简体" w:hAnsi="方正楷体简体" w:eastAsia="方正楷体简体" w:cs="方正楷体简体"/>
          <w:b/>
          <w:bCs/>
          <w:i w:val="0"/>
          <w:iCs w:val="0"/>
          <w:caps w:val="0"/>
          <w:color w:val="auto"/>
          <w:spacing w:val="0"/>
          <w:sz w:val="32"/>
          <w:szCs w:val="32"/>
          <w:u w:color="000000"/>
          <w:shd w:val="clear" w:color="auto" w:fill="FFFFFF"/>
          <w:lang w:val="en-US" w:eastAsia="zh-CN" w:bidi="ar-SA"/>
        </w:rPr>
      </w:pPr>
    </w:p>
    <w:p>
      <w:pPr>
        <w:widowControl w:val="0"/>
        <w:spacing w:line="600" w:lineRule="exact"/>
        <w:jc w:val="center"/>
        <w:textAlignment w:val="auto"/>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pPr>
      <w:r>
        <w:rPr>
          <w:rFonts w:hint="eastAsia" w:eastAsia="方正楷体简体" w:cs="Times New Roman"/>
          <w:b/>
          <w:bCs/>
          <w:i w:val="0"/>
          <w:iCs w:val="0"/>
          <w:caps w:val="0"/>
          <w:color w:val="auto"/>
          <w:spacing w:val="0"/>
          <w:sz w:val="32"/>
          <w:szCs w:val="32"/>
          <w:shd w:val="clear" w:color="auto" w:fill="FFFFFF"/>
          <w:lang w:val="en-US" w:eastAsia="zh-CN"/>
        </w:rPr>
        <w:t>嘉应急字</w:t>
      </w:r>
      <w:r>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t>〔202</w:t>
      </w:r>
      <w:r>
        <w:rPr>
          <w:rFonts w:hint="eastAsia" w:eastAsia="方正楷体简体" w:cs="Times New Roman"/>
          <w:b/>
          <w:bCs/>
          <w:i w:val="0"/>
          <w:iCs w:val="0"/>
          <w:caps w:val="0"/>
          <w:color w:val="auto"/>
          <w:spacing w:val="0"/>
          <w:sz w:val="32"/>
          <w:szCs w:val="32"/>
          <w:shd w:val="clear" w:color="auto" w:fill="FFFFFF"/>
          <w:lang w:val="en-US" w:eastAsia="zh-CN"/>
        </w:rPr>
        <w:t>4</w:t>
      </w:r>
      <w:r>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t>〕</w:t>
      </w:r>
      <w:r>
        <w:rPr>
          <w:rFonts w:hint="eastAsia" w:eastAsia="方正楷体简体" w:cs="Times New Roman"/>
          <w:b/>
          <w:bCs/>
          <w:i w:val="0"/>
          <w:iCs w:val="0"/>
          <w:caps w:val="0"/>
          <w:color w:val="auto"/>
          <w:spacing w:val="0"/>
          <w:sz w:val="32"/>
          <w:szCs w:val="32"/>
          <w:shd w:val="clear" w:color="auto" w:fill="FFFFFF"/>
          <w:lang w:val="en-US" w:eastAsia="zh-CN"/>
        </w:rPr>
        <w:t>4</w:t>
      </w:r>
      <w:r>
        <w:rPr>
          <w:rFonts w:hint="default" w:ascii="Times New Roman" w:hAnsi="Times New Roman" w:eastAsia="方正楷体简体" w:cs="Times New Roman"/>
          <w:b/>
          <w:bCs/>
          <w:i w:val="0"/>
          <w:iCs w:val="0"/>
          <w:caps w:val="0"/>
          <w:color w:val="auto"/>
          <w:spacing w:val="0"/>
          <w:sz w:val="32"/>
          <w:szCs w:val="32"/>
          <w:shd w:val="clear" w:color="auto" w:fill="FFFFFF"/>
          <w:lang w:val="en-US" w:eastAsia="zh-CN"/>
        </w:rPr>
        <w:t>号</w:t>
      </w:r>
    </w:p>
    <w:p>
      <w:pPr>
        <w:widowControl w:val="0"/>
        <w:spacing w:line="600" w:lineRule="exact"/>
        <w:textAlignment w:val="auto"/>
        <w:rPr>
          <w:rFonts w:hint="eastAsia" w:ascii="方正小标宋简体" w:hAnsi="方正小标宋简体" w:eastAsia="方正小标宋简体" w:cs="方正小标宋简体"/>
          <w:color w:val="C00000"/>
          <w:kern w:val="2"/>
          <w:sz w:val="44"/>
          <w:szCs w:val="44"/>
        </w:rPr>
      </w:pPr>
      <w:r>
        <w:rPr>
          <w:rFonts w:hint="eastAsia" w:ascii="方正小标宋简体" w:hAnsi="方正小标宋简体" w:eastAsia="方正小标宋简体" w:cs="方正小标宋简体"/>
          <w:color w:val="C00000"/>
          <w:kern w:val="2"/>
          <w:sz w:val="44"/>
          <w:szCs w:val="44"/>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32385</wp:posOffset>
                </wp:positionV>
                <wp:extent cx="568833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8833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55pt;height:0.05pt;width:447.9pt;z-index:251660288;mso-width-relative:page;mso-height-relative:page;" filled="f" stroked="t" coordsize="21600,21600" o:gfxdata="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rhLMp1gAAAAYBAAAPAAAAAAAAAAEAIAAAACIAAABkcnMvZG93bnJldi54bWxQSwEC&#10;FAAUAAAACACHTuJAWakkMfYBAADnAwAADgAAAAAAAAABACAAAAAlAQAAZHJzL2Uyb0RvYy54bWxQ&#10;SwUGAAAAAAYABgBZAQAAjQUAAAAA&#10;">
                <v:fill on="f" focussize="0,0"/>
                <v:stroke weight="1.5pt" color="#FF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val="0"/>
        <w:spacing w:line="580" w:lineRule="exact"/>
        <w:jc w:val="center"/>
        <w:textAlignment w:val="baseline"/>
        <w:rPr>
          <w:rFonts w:hint="eastAsia" w:eastAsia="方正小标宋简体" w:cs="Times New Roman"/>
          <w:b/>
          <w:bCs w:val="0"/>
          <w:sz w:val="44"/>
          <w:szCs w:val="44"/>
          <w:lang w:val="en-US" w:eastAsia="zh-CN"/>
        </w:rPr>
      </w:pPr>
      <w:r>
        <w:rPr>
          <w:rFonts w:hint="eastAsia" w:eastAsia="方正小标宋简体" w:cs="Times New Roman"/>
          <w:b/>
          <w:bCs w:val="0"/>
          <w:sz w:val="44"/>
          <w:szCs w:val="44"/>
          <w:lang w:val="en-US" w:eastAsia="zh-CN"/>
        </w:rPr>
        <w:t>嘉祥县应急管理局</w:t>
      </w:r>
    </w:p>
    <w:p>
      <w:pPr>
        <w:keepNext w:val="0"/>
        <w:keepLines w:val="0"/>
        <w:pageBreakBefore w:val="0"/>
        <w:widowControl/>
        <w:kinsoku/>
        <w:wordWrap/>
        <w:overflowPunct/>
        <w:topLinePunct w:val="0"/>
        <w:autoSpaceDE/>
        <w:autoSpaceDN/>
        <w:bidi w:val="0"/>
        <w:adjustRightInd/>
        <w:snapToGrid w:val="0"/>
        <w:spacing w:line="580" w:lineRule="exact"/>
        <w:jc w:val="center"/>
        <w:textAlignment w:val="baseline"/>
        <w:rPr>
          <w:rFonts w:hint="default" w:ascii="Times New Roman" w:hAnsi="Times New Roman" w:eastAsia="方正小标宋简体" w:cs="Times New Roman"/>
          <w:b/>
          <w:bCs w:val="0"/>
          <w:sz w:val="44"/>
          <w:szCs w:val="44"/>
        </w:rPr>
      </w:pPr>
      <w:r>
        <w:rPr>
          <w:rFonts w:hint="default" w:ascii="Times New Roman" w:hAnsi="Times New Roman" w:eastAsia="方正小标宋简体" w:cs="Times New Roman"/>
          <w:b/>
          <w:bCs w:val="0"/>
          <w:sz w:val="44"/>
          <w:szCs w:val="44"/>
          <w:lang w:val="en-US" w:eastAsia="zh-CN"/>
        </w:rPr>
        <w:t>2023年</w:t>
      </w:r>
      <w:r>
        <w:rPr>
          <w:rFonts w:hint="eastAsia" w:eastAsia="方正小标宋简体" w:cs="Times New Roman"/>
          <w:b/>
          <w:bCs w:val="0"/>
          <w:sz w:val="44"/>
          <w:szCs w:val="44"/>
          <w:lang w:val="en-US" w:eastAsia="zh-CN"/>
        </w:rPr>
        <w:t>度</w:t>
      </w:r>
      <w:r>
        <w:rPr>
          <w:rFonts w:hint="default" w:ascii="Times New Roman" w:hAnsi="Times New Roman" w:eastAsia="方正小标宋简体" w:cs="Times New Roman"/>
          <w:b/>
          <w:bCs w:val="0"/>
          <w:sz w:val="44"/>
          <w:szCs w:val="44"/>
          <w:lang w:val="en-US" w:eastAsia="zh-CN"/>
        </w:rPr>
        <w:t>法治政府建设报告</w:t>
      </w:r>
    </w:p>
    <w:p>
      <w:pPr>
        <w:keepNext w:val="0"/>
        <w:keepLines w:val="0"/>
        <w:pageBreakBefore w:val="0"/>
        <w:widowControl/>
        <w:kinsoku/>
        <w:wordWrap/>
        <w:overflowPunct/>
        <w:topLinePunct w:val="0"/>
        <w:autoSpaceDE/>
        <w:autoSpaceDN/>
        <w:bidi w:val="0"/>
        <w:adjustRightInd/>
        <w:snapToGrid w:val="0"/>
        <w:spacing w:line="540" w:lineRule="exact"/>
        <w:ind w:firstLine="632" w:firstLineChars="200"/>
        <w:textAlignment w:val="baseline"/>
        <w:rPr>
          <w:rFonts w:hint="default" w:ascii="Times New Roman" w:hAnsi="Times New Roman" w:eastAsia="仿宋_GB2312" w:cs="Times New Roman"/>
          <w:b/>
          <w:bCs w:val="0"/>
          <w:szCs w:val="32"/>
        </w:rPr>
      </w:pPr>
    </w:p>
    <w:p>
      <w:pPr>
        <w:keepNext w:val="0"/>
        <w:keepLines w:val="0"/>
        <w:pageBreakBefore w:val="0"/>
        <w:widowControl/>
        <w:kinsoku/>
        <w:wordWrap/>
        <w:overflowPunct/>
        <w:topLinePunct w:val="0"/>
        <w:autoSpaceDE/>
        <w:autoSpaceDN/>
        <w:bidi w:val="0"/>
        <w:adjustRightInd/>
        <w:snapToGrid w:val="0"/>
        <w:spacing w:line="570" w:lineRule="exact"/>
        <w:textAlignment w:val="baseline"/>
        <w:rPr>
          <w:rFonts w:hint="default" w:eastAsia="方正仿宋简体" w:cs="Times New Roman"/>
          <w:b/>
          <w:bCs w:val="0"/>
          <w:color w:val="auto"/>
          <w:szCs w:val="32"/>
          <w:lang w:val="en-US" w:eastAsia="zh-CN"/>
        </w:rPr>
      </w:pPr>
      <w:r>
        <w:rPr>
          <w:rFonts w:hint="default" w:eastAsia="方正仿宋简体" w:cs="Times New Roman"/>
          <w:b/>
          <w:bCs w:val="0"/>
          <w:color w:val="auto"/>
          <w:szCs w:val="32"/>
          <w:lang w:val="en-US" w:eastAsia="zh-CN"/>
        </w:rPr>
        <w:t>县委、县政府</w:t>
      </w:r>
      <w:r>
        <w:rPr>
          <w:rFonts w:hint="eastAsia" w:eastAsia="方正仿宋简体" w:cs="Times New Roman"/>
          <w:b/>
          <w:bCs w:val="0"/>
          <w:color w:val="auto"/>
          <w:szCs w:val="32"/>
          <w:lang w:val="en-US" w:eastAsia="zh-CN"/>
        </w:rPr>
        <w:t>：</w:t>
      </w:r>
    </w:p>
    <w:p>
      <w:pPr>
        <w:keepNext w:val="0"/>
        <w:keepLines w:val="0"/>
        <w:pageBreakBefore w:val="0"/>
        <w:widowControl/>
        <w:kinsoku/>
        <w:wordWrap/>
        <w:overflowPunct/>
        <w:topLinePunct w:val="0"/>
        <w:autoSpaceDE/>
        <w:autoSpaceDN/>
        <w:bidi w:val="0"/>
        <w:adjustRightInd/>
        <w:snapToGrid w:val="0"/>
        <w:spacing w:line="570" w:lineRule="exact"/>
        <w:ind w:firstLine="632" w:firstLineChars="200"/>
        <w:textAlignment w:val="baseline"/>
        <w:rPr>
          <w:rFonts w:hint="eastAsia" w:eastAsia="方正仿宋简体" w:cs="Times New Roman"/>
          <w:b/>
          <w:bCs w:val="0"/>
          <w:color w:val="auto"/>
          <w:szCs w:val="32"/>
          <w:lang w:val="en-US" w:eastAsia="zh-CN"/>
        </w:rPr>
      </w:pPr>
      <w:r>
        <w:rPr>
          <w:rFonts w:hint="eastAsia" w:eastAsia="方正仿宋简体" w:cs="Times New Roman"/>
          <w:b/>
          <w:bCs w:val="0"/>
          <w:color w:val="auto"/>
          <w:szCs w:val="32"/>
          <w:lang w:val="en-US" w:eastAsia="zh-CN"/>
        </w:rPr>
        <w:t>2023年，在县委、县政府的坚强领导下，县应急局始终坚持以习近平新时代社会主义思想为根本遵循，深入贯彻落实党的二十大精神和依法治国方略，聚焦法治政府建设目标，统筹部署，联系实际，突出重点，坚持法治建设和应急管理相结合，坚持依法执法和宣传教育相结合，全面推进依法行政工作，强化措施切实规范行政执法行为，不断提升法治政府建设的质量和水平。</w:t>
      </w:r>
      <w:r>
        <w:rPr>
          <w:rFonts w:hint="eastAsia" w:ascii="Times New Roman" w:hAnsi="Times New Roman" w:eastAsia="方正仿宋简体" w:cs="Times New Roman"/>
          <w:b/>
          <w:bCs/>
          <w:snapToGrid/>
          <w:color w:val="auto"/>
          <w:kern w:val="2"/>
          <w:sz w:val="32"/>
          <w:szCs w:val="32"/>
          <w:lang w:val="en-US" w:eastAsia="zh-CN" w:bidi="ar-SA"/>
        </w:rPr>
        <w:t>2023年，县应急局</w:t>
      </w:r>
      <w:r>
        <w:rPr>
          <w:rFonts w:hint="eastAsia" w:ascii="Times New Roman" w:hAnsi="Times New Roman" w:eastAsia="方正仿宋简体" w:cs="Times New Roman"/>
          <w:b/>
          <w:bCs/>
          <w:color w:val="auto"/>
          <w:sz w:val="32"/>
          <w:szCs w:val="32"/>
          <w:lang w:val="en-US" w:eastAsia="zh-CN"/>
        </w:rPr>
        <w:t>承办</w:t>
      </w:r>
      <w:r>
        <w:rPr>
          <w:rFonts w:hint="eastAsia" w:ascii="Times New Roman" w:hAnsi="Times New Roman" w:eastAsia="方正仿宋简体" w:cs="Times New Roman"/>
          <w:b/>
          <w:bCs/>
          <w:color w:val="auto"/>
          <w:spacing w:val="0"/>
          <w:kern w:val="0"/>
          <w:sz w:val="32"/>
          <w:szCs w:val="32"/>
          <w:lang w:val="en-US" w:eastAsia="zh-CN" w:bidi="ar-SA"/>
        </w:rPr>
        <w:t>全省安全生产执法队伍岗位练兵竞赛荣获“优秀组织奖”，</w:t>
      </w:r>
      <w:r>
        <w:rPr>
          <w:rFonts w:hint="eastAsia" w:ascii="Times New Roman" w:hAnsi="Times New Roman" w:eastAsia="方正仿宋简体" w:cs="Times New Roman"/>
          <w:b/>
          <w:bCs w:val="0"/>
          <w:color w:val="auto"/>
          <w:kern w:val="0"/>
          <w:sz w:val="32"/>
          <w:szCs w:val="32"/>
          <w:u w:color="000000"/>
          <w:lang w:val="en-US" w:eastAsia="zh-CN" w:bidi="ar-SA"/>
        </w:rPr>
        <w:t>荣获“山东省应急普法知识竞赛优秀组织奖”</w:t>
      </w:r>
      <w:r>
        <w:rPr>
          <w:rFonts w:hint="eastAsia" w:eastAsia="方正仿宋简体" w:cs="Times New Roman"/>
          <w:b/>
          <w:bCs w:val="0"/>
          <w:color w:val="auto"/>
          <w:kern w:val="0"/>
          <w:sz w:val="32"/>
          <w:szCs w:val="32"/>
          <w:u w:color="000000"/>
          <w:lang w:val="en-US" w:eastAsia="zh-CN" w:bidi="ar-SA"/>
        </w:rPr>
        <w:t>。</w:t>
      </w:r>
      <w:r>
        <w:rPr>
          <w:rFonts w:hint="eastAsia" w:eastAsia="方正仿宋简体" w:cs="Times New Roman"/>
          <w:b/>
          <w:bCs w:val="0"/>
          <w:color w:val="auto"/>
          <w:szCs w:val="32"/>
          <w:lang w:val="en-US" w:eastAsia="zh-CN"/>
        </w:rPr>
        <w:t>现将我局2023年度法治政府建设工作情况汇报如下：</w:t>
      </w:r>
    </w:p>
    <w:p>
      <w:pPr>
        <w:keepNext w:val="0"/>
        <w:keepLines w:val="0"/>
        <w:pageBreakBefore w:val="0"/>
        <w:widowControl/>
        <w:numPr>
          <w:ilvl w:val="0"/>
          <w:numId w:val="2"/>
        </w:numPr>
        <w:kinsoku/>
        <w:wordWrap/>
        <w:overflowPunct/>
        <w:topLinePunct w:val="0"/>
        <w:autoSpaceDE/>
        <w:autoSpaceDN/>
        <w:bidi w:val="0"/>
        <w:adjustRightInd/>
        <w:snapToGrid w:val="0"/>
        <w:spacing w:line="570" w:lineRule="exact"/>
        <w:ind w:firstLine="632" w:firstLineChars="200"/>
        <w:textAlignment w:val="baseline"/>
        <w:rPr>
          <w:rFonts w:hint="eastAsia" w:ascii="Times New Roman" w:hAnsi="Times New Roman" w:eastAsia="宋体" w:cs="Times New Roman"/>
          <w:color w:val="auto"/>
          <w:sz w:val="32"/>
          <w:u w:color="000000"/>
          <w:lang w:val="en-US" w:eastAsia="zh-CN" w:bidi="ar-SA"/>
        </w:rPr>
      </w:pPr>
      <w:r>
        <w:rPr>
          <w:rFonts w:hint="eastAsia" w:ascii="方正黑体简体" w:hAnsi="方正黑体简体" w:eastAsia="方正黑体简体" w:cs="方正黑体简体"/>
          <w:b/>
          <w:bCs w:val="0"/>
          <w:color w:val="auto"/>
          <w:sz w:val="32"/>
          <w:szCs w:val="32"/>
          <w:u w:color="000000"/>
          <w:lang w:val="en-US" w:eastAsia="zh-CN" w:bidi="ar-SA"/>
        </w:rPr>
        <w:t>法治政府建设的主要举措和成效</w:t>
      </w:r>
    </w:p>
    <w:p>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32" w:firstLineChars="200"/>
        <w:textAlignment w:val="baseline"/>
        <w:rPr>
          <w:rFonts w:hint="eastAsia" w:ascii="方正楷体简体" w:hAnsi="方正楷体简体" w:eastAsia="方正楷体简体" w:cs="方正楷体简体"/>
          <w:b/>
          <w:bCs w:val="0"/>
          <w:color w:val="auto"/>
          <w:sz w:val="32"/>
          <w:szCs w:val="32"/>
          <w:u w:color="000000"/>
          <w:lang w:val="en-US" w:eastAsia="zh-CN" w:bidi="ar-SA"/>
        </w:rPr>
        <w:sectPr>
          <w:footerReference r:id="rId5" w:type="default"/>
          <w:pgSz w:w="11906" w:h="16838"/>
          <w:pgMar w:top="2098" w:right="1474" w:bottom="1984" w:left="1587" w:header="851" w:footer="992" w:gutter="0"/>
          <w:pgNumType w:fmt="numberInDash"/>
          <w:cols w:space="425" w:num="1"/>
          <w:rtlGutter w:val="0"/>
          <w:docGrid w:type="linesAndChars" w:linePitch="579" w:charSpace="-842"/>
        </w:sectPr>
      </w:pPr>
    </w:p>
    <w:p>
      <w:pPr>
        <w:keepNext w:val="0"/>
        <w:keepLines w:val="0"/>
        <w:pageBreakBefore w:val="0"/>
        <w:widowControl/>
        <w:numPr>
          <w:ilvl w:val="0"/>
          <w:numId w:val="0"/>
        </w:numPr>
        <w:kinsoku/>
        <w:wordWrap/>
        <w:overflowPunct/>
        <w:topLinePunct w:val="0"/>
        <w:autoSpaceDE/>
        <w:autoSpaceDN/>
        <w:bidi w:val="0"/>
        <w:adjustRightInd/>
        <w:snapToGrid w:val="0"/>
        <w:spacing w:line="570" w:lineRule="exact"/>
        <w:ind w:firstLine="632" w:firstLineChars="200"/>
        <w:textAlignment w:val="baseline"/>
        <w:rPr>
          <w:rFonts w:hint="eastAsia" w:ascii="Times New Roman" w:hAnsi="Times New Roman" w:eastAsia="方正仿宋简体" w:cs="Times New Roman"/>
          <w:b/>
          <w:bCs w:val="0"/>
          <w:color w:val="auto"/>
          <w:sz w:val="32"/>
          <w:szCs w:val="32"/>
          <w:u w:color="000000"/>
          <w:lang w:val="en-US" w:eastAsia="zh-CN" w:bidi="ar-SA"/>
        </w:rPr>
      </w:pPr>
      <w:r>
        <w:rPr>
          <w:rFonts w:hint="eastAsia" w:ascii="方正楷体简体" w:hAnsi="方正楷体简体" w:eastAsia="方正楷体简体" w:cs="方正楷体简体"/>
          <w:b/>
          <w:bCs w:val="0"/>
          <w:color w:val="auto"/>
          <w:sz w:val="32"/>
          <w:szCs w:val="32"/>
          <w:u w:color="000000"/>
          <w:lang w:val="en-US" w:eastAsia="zh-CN" w:bidi="ar-SA"/>
        </w:rPr>
        <w:t>（一）持续促进习近平法治思想走深走实，切实推动党的二十大精神入脑入心。一是</w:t>
      </w:r>
      <w:r>
        <w:rPr>
          <w:rFonts w:hint="eastAsia" w:eastAsia="方正仿宋简体" w:cs="Times New Roman"/>
          <w:b/>
          <w:bCs w:val="0"/>
          <w:color w:val="auto"/>
          <w:sz w:val="32"/>
          <w:szCs w:val="32"/>
          <w:u w:color="000000"/>
          <w:lang w:val="en-US" w:eastAsia="zh-CN" w:bidi="ar-SA"/>
        </w:rPr>
        <w:t>把学习贯彻习近平法治思想作为作为应急管理法治建设的首要任务，作为应急管理干部培训、党员学习的重要内容，</w:t>
      </w:r>
      <w:r>
        <w:rPr>
          <w:rFonts w:hint="eastAsia" w:ascii="Times New Roman" w:hAnsi="Times New Roman" w:eastAsia="方正仿宋简体" w:cs="Times New Roman"/>
          <w:b/>
          <w:bCs w:val="0"/>
          <w:color w:val="auto"/>
          <w:sz w:val="32"/>
          <w:szCs w:val="32"/>
          <w:u w:color="000000"/>
          <w:lang w:val="en-US" w:eastAsia="zh-CN" w:bidi="ar-SA"/>
        </w:rPr>
        <w:t>将习近平法治思想纳入党委理论中心组学习专题，不定期将习近平总书记关于依法治国的重要论述加入党委会议的领学内容，组织</w:t>
      </w:r>
      <w:r>
        <w:rPr>
          <w:rFonts w:hint="eastAsia" w:eastAsia="方正仿宋简体" w:cs="Times New Roman"/>
          <w:b/>
          <w:bCs w:val="0"/>
          <w:color w:val="auto"/>
          <w:sz w:val="32"/>
          <w:szCs w:val="32"/>
          <w:u w:color="000000"/>
          <w:lang w:val="en-US" w:eastAsia="zh-CN" w:bidi="ar-SA"/>
        </w:rPr>
        <w:t>召开领导班子述法工作会议</w:t>
      </w:r>
      <w:r>
        <w:rPr>
          <w:rFonts w:hint="eastAsia" w:ascii="Times New Roman" w:hAnsi="Times New Roman" w:eastAsia="方正仿宋简体" w:cs="Times New Roman"/>
          <w:b/>
          <w:bCs w:val="0"/>
          <w:color w:val="auto"/>
          <w:sz w:val="32"/>
          <w:szCs w:val="32"/>
          <w:u w:color="000000"/>
          <w:lang w:val="en-US" w:eastAsia="zh-CN" w:bidi="ar-SA"/>
        </w:rPr>
        <w:t>，多形式加强对习近平法治思想的宣传贯彻。</w:t>
      </w:r>
      <w:r>
        <w:rPr>
          <w:rFonts w:hint="eastAsia" w:ascii="方正楷体简体" w:hAnsi="方正楷体简体" w:eastAsia="方正楷体简体" w:cs="方正楷体简体"/>
          <w:b/>
          <w:bCs w:val="0"/>
          <w:color w:val="auto"/>
          <w:sz w:val="32"/>
          <w:szCs w:val="32"/>
          <w:u w:color="000000"/>
          <w:lang w:val="en-US" w:eastAsia="zh-CN" w:bidi="ar-SA"/>
        </w:rPr>
        <w:t>二是</w:t>
      </w:r>
      <w:r>
        <w:rPr>
          <w:rFonts w:hint="eastAsia" w:ascii="Times New Roman" w:hAnsi="Times New Roman" w:eastAsia="方正仿宋简体" w:cs="Times New Roman"/>
          <w:b/>
          <w:bCs w:val="0"/>
          <w:color w:val="auto"/>
          <w:sz w:val="32"/>
          <w:szCs w:val="32"/>
          <w:u w:color="000000"/>
          <w:lang w:val="en-US" w:eastAsia="zh-CN" w:bidi="ar-SA"/>
        </w:rPr>
        <w:t>积极落实领导干部带头学法制度。制定年度学法计划，结合局长办公会、每周工作例会、全体人员会议等形式开展法律知识讲座，由局班子成员轮流作为领学人对《中华人民共和国安全生产法》《中华人民共和国行政处罚法》等与安全生产工作密切相关的法律法规进行领学，充分发挥领导干部的示范引领作用，在全局上下营造尊法学法守法用法的良好工作氛围。</w:t>
      </w:r>
      <w:r>
        <w:rPr>
          <w:rFonts w:hint="eastAsia" w:ascii="方正楷体简体" w:hAnsi="方正楷体简体" w:eastAsia="方正楷体简体" w:cs="方正楷体简体"/>
          <w:b/>
          <w:bCs w:val="0"/>
          <w:color w:val="auto"/>
          <w:sz w:val="32"/>
          <w:szCs w:val="32"/>
          <w:u w:color="000000"/>
          <w:lang w:val="en-US" w:eastAsia="zh-CN" w:bidi="ar-SA"/>
        </w:rPr>
        <w:t>三是</w:t>
      </w:r>
      <w:r>
        <w:rPr>
          <w:rFonts w:hint="eastAsia" w:ascii="Times New Roman" w:hAnsi="Times New Roman" w:eastAsia="方正仿宋简体" w:cs="Times New Roman"/>
          <w:b/>
          <w:bCs w:val="0"/>
          <w:color w:val="auto"/>
          <w:sz w:val="32"/>
          <w:szCs w:val="32"/>
          <w:u w:color="000000"/>
          <w:lang w:val="en-US" w:eastAsia="zh-CN" w:bidi="ar-SA"/>
        </w:rPr>
        <w:t>完善学法制度。</w:t>
      </w:r>
      <w:r>
        <w:rPr>
          <w:rFonts w:hint="eastAsia" w:ascii="Times New Roman" w:hAnsi="Times New Roman" w:eastAsia="方正仿宋简体" w:cs="Times New Roman"/>
          <w:b/>
          <w:bCs/>
          <w:color w:val="auto"/>
          <w:spacing w:val="0"/>
          <w:kern w:val="0"/>
          <w:sz w:val="32"/>
          <w:szCs w:val="32"/>
          <w:lang w:val="en-US" w:eastAsia="zh-CN" w:bidi="ar-SA"/>
        </w:rPr>
        <w:t>整理形成《习近平总书记关于安全生产重要论述摘编（2023版）》《重大事故隐患判定标准摘编》《防震减灾法律法规汇编》，印发成册，发放给县级领导，重点安委会成员单位、镇街（</w:t>
      </w:r>
      <w:r>
        <w:rPr>
          <w:rFonts w:hint="eastAsia" w:eastAsia="方正仿宋简体" w:cs="Times New Roman"/>
          <w:b/>
          <w:bCs/>
          <w:color w:val="auto"/>
          <w:spacing w:val="0"/>
          <w:kern w:val="0"/>
          <w:sz w:val="32"/>
          <w:szCs w:val="32"/>
          <w:lang w:val="en-US" w:eastAsia="zh-CN" w:bidi="ar-SA"/>
        </w:rPr>
        <w:t>经</w:t>
      </w:r>
      <w:r>
        <w:rPr>
          <w:rFonts w:hint="eastAsia" w:ascii="Times New Roman" w:hAnsi="Times New Roman" w:eastAsia="方正仿宋简体" w:cs="Times New Roman"/>
          <w:b/>
          <w:bCs/>
          <w:color w:val="auto"/>
          <w:spacing w:val="0"/>
          <w:kern w:val="0"/>
          <w:sz w:val="32"/>
          <w:szCs w:val="32"/>
          <w:lang w:val="en-US" w:eastAsia="zh-CN" w:bidi="ar-SA"/>
        </w:rPr>
        <w:t>开区）和局机关</w:t>
      </w:r>
      <w:r>
        <w:rPr>
          <w:rFonts w:hint="eastAsia" w:eastAsia="方正仿宋简体" w:cs="Times New Roman"/>
          <w:b/>
          <w:bCs/>
          <w:color w:val="auto"/>
          <w:spacing w:val="0"/>
          <w:kern w:val="0"/>
          <w:sz w:val="32"/>
          <w:szCs w:val="32"/>
          <w:lang w:val="en-US" w:eastAsia="zh-CN" w:bidi="ar-SA"/>
        </w:rPr>
        <w:t>工作</w:t>
      </w:r>
      <w:r>
        <w:rPr>
          <w:rFonts w:hint="eastAsia" w:ascii="Times New Roman" w:hAnsi="Times New Roman" w:eastAsia="方正仿宋简体" w:cs="Times New Roman"/>
          <w:b/>
          <w:bCs/>
          <w:color w:val="auto"/>
          <w:spacing w:val="0"/>
          <w:kern w:val="0"/>
          <w:sz w:val="32"/>
          <w:szCs w:val="32"/>
          <w:lang w:val="en-US" w:eastAsia="zh-CN" w:bidi="ar-SA"/>
        </w:rPr>
        <w:t>人员，为学法用法提供了理论支撑。</w:t>
      </w:r>
      <w:r>
        <w:rPr>
          <w:rFonts w:hint="eastAsia" w:ascii="方正楷体简体" w:hAnsi="方正楷体简体" w:eastAsia="方正楷体简体" w:cs="方正楷体简体"/>
          <w:b/>
          <w:bCs w:val="0"/>
          <w:color w:val="auto"/>
          <w:sz w:val="32"/>
          <w:szCs w:val="32"/>
          <w:u w:color="000000"/>
          <w:lang w:val="en-US" w:eastAsia="zh-CN" w:bidi="ar-SA"/>
        </w:rPr>
        <w:t>四是</w:t>
      </w:r>
      <w:r>
        <w:rPr>
          <w:rFonts w:hint="eastAsia" w:ascii="Times New Roman" w:hAnsi="Times New Roman" w:eastAsia="方正仿宋简体" w:cs="Times New Roman"/>
          <w:b/>
          <w:bCs w:val="0"/>
          <w:color w:val="auto"/>
          <w:sz w:val="32"/>
          <w:szCs w:val="32"/>
          <w:u w:color="000000"/>
          <w:lang w:val="en-US" w:eastAsia="zh-CN" w:bidi="ar-SA"/>
        </w:rPr>
        <w:t>积极参加省市县三级、应急和司法两个系统组织的法律知识培训，不断更新法律知识，提升执法人员利用法治思维和法治方式解决问题的能力和水平。</w:t>
      </w:r>
    </w:p>
    <w:p>
      <w:pPr>
        <w:pStyle w:val="2"/>
        <w:keepNext w:val="0"/>
        <w:keepLines w:val="0"/>
        <w:pageBreakBefore w:val="0"/>
        <w:widowControl/>
        <w:numPr>
          <w:ilvl w:val="0"/>
          <w:numId w:val="0"/>
        </w:numPr>
        <w:kinsoku/>
        <w:wordWrap/>
        <w:overflowPunct/>
        <w:topLinePunct w:val="0"/>
        <w:autoSpaceDE/>
        <w:autoSpaceDN/>
        <w:bidi w:val="0"/>
        <w:adjustRightInd/>
        <w:snapToGrid/>
        <w:spacing w:line="570" w:lineRule="exact"/>
        <w:ind w:firstLine="632" w:firstLineChars="200"/>
        <w:textAlignment w:val="baseline"/>
        <w:rPr>
          <w:rFonts w:hint="default" w:ascii="Times New Roman" w:hAnsi="Times New Roman" w:eastAsia="方正仿宋简体" w:cs="Times New Roman"/>
          <w:b/>
          <w:bCs/>
          <w:snapToGrid/>
          <w:color w:val="auto"/>
          <w:kern w:val="2"/>
          <w:sz w:val="32"/>
          <w:szCs w:val="32"/>
          <w:lang w:val="en-US" w:eastAsia="zh-CN" w:bidi="ar-SA"/>
        </w:rPr>
      </w:pPr>
      <w:r>
        <w:rPr>
          <w:rFonts w:hint="eastAsia" w:ascii="方正楷体简体" w:hAnsi="方正楷体简体" w:eastAsia="方正楷体简体" w:cs="方正楷体简体"/>
          <w:b/>
          <w:bCs w:val="0"/>
          <w:color w:val="auto"/>
          <w:sz w:val="32"/>
          <w:szCs w:val="32"/>
          <w:u w:color="000000"/>
          <w:lang w:val="en-US" w:eastAsia="zh-CN" w:bidi="ar-SA"/>
        </w:rPr>
        <w:t>（二）规范公正文明执法。一是</w:t>
      </w:r>
      <w:r>
        <w:rPr>
          <w:rFonts w:hint="eastAsia" w:ascii="Times New Roman" w:hAnsi="Times New Roman" w:eastAsia="方正仿宋简体" w:cs="Times New Roman"/>
          <w:b/>
          <w:bCs w:val="0"/>
          <w:color w:val="auto"/>
          <w:sz w:val="32"/>
          <w:szCs w:val="32"/>
          <w:u w:color="000000"/>
          <w:lang w:val="en-US" w:eastAsia="zh-CN" w:bidi="ar-SA"/>
        </w:rPr>
        <w:t>改革局内部执法分工体系。</w:t>
      </w:r>
      <w:r>
        <w:rPr>
          <w:rFonts w:hint="eastAsia" w:ascii="Times New Roman" w:hAnsi="Times New Roman" w:eastAsia="方正仿宋简体" w:cs="Times New Roman"/>
          <w:b/>
          <w:bCs/>
          <w:color w:val="auto"/>
          <w:spacing w:val="0"/>
          <w:kern w:val="0"/>
          <w:sz w:val="32"/>
          <w:szCs w:val="32"/>
          <w:lang w:val="en-US" w:eastAsia="zh-CN" w:bidi="ar-SA"/>
        </w:rPr>
        <w:t>改变原有工作模式，业务科室根据职责分工开展日常检查，一旦发现违法违规问题立即开展现场取证，将有关线索、证据转交执法大队，由执法大队开展立案调查并制作文书，由政策法规科、分管执法领导、主要领导三级审核才正式下达生效，人为区分出两班人马，相互监督，从根源处杜绝人情执法等执法不规范的现象，大大提升执法监督效能。</w:t>
      </w:r>
      <w:r>
        <w:rPr>
          <w:rFonts w:hint="eastAsia" w:ascii="方正楷体简体" w:hAnsi="方正楷体简体" w:eastAsia="方正楷体简体" w:cs="方正楷体简体"/>
          <w:b/>
          <w:bCs w:val="0"/>
          <w:color w:val="auto"/>
          <w:sz w:val="32"/>
          <w:szCs w:val="32"/>
          <w:u w:color="000000"/>
          <w:lang w:val="en-US" w:eastAsia="zh-CN" w:bidi="ar-SA"/>
        </w:rPr>
        <w:t>二是</w:t>
      </w:r>
      <w:r>
        <w:rPr>
          <w:rFonts w:hint="eastAsia" w:ascii="Times New Roman" w:hAnsi="Times New Roman" w:eastAsia="方正仿宋简体" w:cs="Times New Roman"/>
          <w:b/>
          <w:bCs/>
          <w:color w:val="auto"/>
          <w:spacing w:val="0"/>
          <w:kern w:val="0"/>
          <w:sz w:val="32"/>
          <w:szCs w:val="32"/>
          <w:lang w:val="en-US" w:eastAsia="zh-CN" w:bidi="ar-SA"/>
        </w:rPr>
        <w:t>严格执行各项程序要求。</w:t>
      </w:r>
      <w:r>
        <w:rPr>
          <w:rFonts w:hint="default" w:ascii="Times New Roman" w:hAnsi="Times New Roman" w:eastAsia="方正仿宋简体" w:cs="Times New Roman"/>
          <w:b/>
          <w:bCs/>
          <w:snapToGrid/>
          <w:color w:val="auto"/>
          <w:kern w:val="2"/>
          <w:sz w:val="32"/>
          <w:szCs w:val="32"/>
          <w:lang w:val="en-US" w:eastAsia="zh-CN" w:bidi="ar-SA"/>
        </w:rPr>
        <w:t>执法人员</w:t>
      </w:r>
      <w:r>
        <w:rPr>
          <w:rFonts w:hint="eastAsia" w:ascii="Times New Roman" w:hAnsi="Times New Roman" w:eastAsia="方正仿宋简体" w:cs="Times New Roman"/>
          <w:b/>
          <w:bCs/>
          <w:snapToGrid/>
          <w:color w:val="auto"/>
          <w:kern w:val="2"/>
          <w:sz w:val="32"/>
          <w:szCs w:val="32"/>
          <w:lang w:val="en-US" w:eastAsia="zh-CN" w:bidi="ar-SA"/>
        </w:rPr>
        <w:t>在外出检查时</w:t>
      </w:r>
      <w:r>
        <w:rPr>
          <w:rFonts w:hint="default" w:ascii="Times New Roman" w:hAnsi="Times New Roman" w:eastAsia="方正仿宋简体" w:cs="Times New Roman"/>
          <w:b/>
          <w:bCs/>
          <w:snapToGrid/>
          <w:color w:val="auto"/>
          <w:kern w:val="2"/>
          <w:sz w:val="32"/>
          <w:szCs w:val="32"/>
          <w:lang w:val="en-US" w:eastAsia="zh-CN" w:bidi="ar-SA"/>
        </w:rPr>
        <w:t>统一执法着装，</w:t>
      </w:r>
      <w:r>
        <w:rPr>
          <w:rFonts w:hint="eastAsia" w:ascii="Times New Roman" w:hAnsi="Times New Roman" w:eastAsia="方正仿宋简体" w:cs="Times New Roman"/>
          <w:b/>
          <w:bCs/>
          <w:snapToGrid/>
          <w:color w:val="auto"/>
          <w:kern w:val="2"/>
          <w:sz w:val="32"/>
          <w:szCs w:val="32"/>
          <w:lang w:val="en-US" w:eastAsia="zh-CN" w:bidi="ar-SA"/>
        </w:rPr>
        <w:t>出示执法证件，</w:t>
      </w:r>
      <w:r>
        <w:rPr>
          <w:rFonts w:hint="default" w:ascii="Times New Roman" w:hAnsi="Times New Roman" w:eastAsia="方正仿宋简体" w:cs="Times New Roman"/>
          <w:b/>
          <w:bCs/>
          <w:snapToGrid/>
          <w:color w:val="auto"/>
          <w:kern w:val="2"/>
          <w:sz w:val="32"/>
          <w:szCs w:val="32"/>
          <w:lang w:val="en-US" w:eastAsia="zh-CN" w:bidi="ar-SA"/>
        </w:rPr>
        <w:t>规范使用执法记录仪，</w:t>
      </w:r>
      <w:r>
        <w:rPr>
          <w:rFonts w:hint="eastAsia" w:ascii="Times New Roman" w:hAnsi="Times New Roman" w:eastAsia="方正仿宋简体" w:cs="Times New Roman"/>
          <w:b/>
          <w:bCs/>
          <w:snapToGrid/>
          <w:color w:val="auto"/>
          <w:kern w:val="2"/>
          <w:sz w:val="32"/>
          <w:szCs w:val="32"/>
          <w:lang w:val="en-US" w:eastAsia="zh-CN" w:bidi="ar-SA"/>
        </w:rPr>
        <w:t>办案时实现</w:t>
      </w:r>
      <w:r>
        <w:rPr>
          <w:rFonts w:hint="default" w:ascii="Times New Roman" w:hAnsi="Times New Roman" w:eastAsia="方正仿宋简体" w:cs="Times New Roman"/>
          <w:b/>
          <w:bCs/>
          <w:snapToGrid/>
          <w:color w:val="auto"/>
          <w:kern w:val="2"/>
          <w:sz w:val="32"/>
          <w:szCs w:val="32"/>
          <w:lang w:val="en-US" w:eastAsia="zh-CN" w:bidi="ar-SA"/>
        </w:rPr>
        <w:t>执法系统</w:t>
      </w:r>
      <w:r>
        <w:rPr>
          <w:rFonts w:hint="eastAsia" w:ascii="Times New Roman" w:hAnsi="Times New Roman" w:eastAsia="方正仿宋简体" w:cs="Times New Roman"/>
          <w:b/>
          <w:bCs/>
          <w:snapToGrid/>
          <w:color w:val="auto"/>
          <w:kern w:val="2"/>
          <w:sz w:val="32"/>
          <w:szCs w:val="32"/>
          <w:lang w:val="en-US" w:eastAsia="zh-CN" w:bidi="ar-SA"/>
        </w:rPr>
        <w:t>应用全覆盖</w:t>
      </w:r>
      <w:r>
        <w:rPr>
          <w:rFonts w:hint="default" w:ascii="Times New Roman" w:hAnsi="Times New Roman" w:eastAsia="方正仿宋简体" w:cs="Times New Roman"/>
          <w:b/>
          <w:bCs/>
          <w:snapToGrid/>
          <w:color w:val="auto"/>
          <w:kern w:val="2"/>
          <w:sz w:val="32"/>
          <w:szCs w:val="32"/>
          <w:lang w:val="en-US" w:eastAsia="zh-CN" w:bidi="ar-SA"/>
        </w:rPr>
        <w:t>，及时上传数据</w:t>
      </w:r>
      <w:r>
        <w:rPr>
          <w:rFonts w:hint="eastAsia" w:ascii="Times New Roman" w:hAnsi="Times New Roman" w:eastAsia="方正仿宋简体" w:cs="Times New Roman"/>
          <w:b/>
          <w:bCs/>
          <w:snapToGrid/>
          <w:color w:val="auto"/>
          <w:kern w:val="2"/>
          <w:sz w:val="32"/>
          <w:szCs w:val="32"/>
          <w:lang w:val="en-US" w:eastAsia="zh-CN" w:bidi="ar-SA"/>
        </w:rPr>
        <w:t>，</w:t>
      </w:r>
      <w:r>
        <w:rPr>
          <w:rFonts w:hint="default" w:ascii="Times New Roman" w:hAnsi="Times New Roman" w:eastAsia="方正仿宋简体" w:cs="Times New Roman"/>
          <w:b/>
          <w:bCs/>
          <w:snapToGrid/>
          <w:color w:val="auto"/>
          <w:kern w:val="2"/>
          <w:sz w:val="32"/>
          <w:szCs w:val="32"/>
          <w:lang w:val="en-US" w:eastAsia="zh-CN" w:bidi="ar-SA"/>
        </w:rPr>
        <w:t>持续推进“互联网+执法”应用</w:t>
      </w:r>
      <w:r>
        <w:rPr>
          <w:rFonts w:hint="eastAsia" w:ascii="Times New Roman" w:hAnsi="Times New Roman" w:eastAsia="方正仿宋简体" w:cs="Times New Roman"/>
          <w:b/>
          <w:bCs/>
          <w:snapToGrid/>
          <w:color w:val="auto"/>
          <w:kern w:val="2"/>
          <w:sz w:val="32"/>
          <w:szCs w:val="32"/>
          <w:lang w:val="en-US" w:eastAsia="zh-CN" w:bidi="ar-SA"/>
        </w:rPr>
        <w:t>。</w:t>
      </w:r>
      <w:r>
        <w:rPr>
          <w:rFonts w:hint="eastAsia" w:ascii="方正楷体简体" w:hAnsi="方正楷体简体" w:eastAsia="方正楷体简体" w:cs="方正楷体简体"/>
          <w:b/>
          <w:bCs w:val="0"/>
          <w:color w:val="auto"/>
          <w:sz w:val="32"/>
          <w:szCs w:val="32"/>
          <w:u w:color="000000"/>
          <w:lang w:val="en-US" w:eastAsia="zh-CN" w:bidi="ar-SA"/>
        </w:rPr>
        <w:t>三是</w:t>
      </w:r>
      <w:r>
        <w:rPr>
          <w:rFonts w:hint="eastAsia" w:ascii="Times New Roman" w:hAnsi="Times New Roman" w:eastAsia="方正仿宋简体" w:cs="Times New Roman"/>
          <w:b/>
          <w:bCs/>
          <w:snapToGrid/>
          <w:color w:val="auto"/>
          <w:kern w:val="2"/>
          <w:sz w:val="32"/>
          <w:szCs w:val="32"/>
          <w:lang w:val="en-US" w:eastAsia="zh-CN" w:bidi="ar-SA"/>
        </w:rPr>
        <w:t>充分利用技能竞赛、案卷评查等途径强化执法经验的交流、学习和提升。2023年，县应急局</w:t>
      </w:r>
      <w:r>
        <w:rPr>
          <w:rFonts w:hint="eastAsia" w:ascii="Times New Roman" w:hAnsi="Times New Roman" w:eastAsia="方正仿宋简体" w:cs="Times New Roman"/>
          <w:b/>
          <w:bCs/>
          <w:color w:val="auto"/>
          <w:spacing w:val="0"/>
          <w:kern w:val="0"/>
          <w:sz w:val="32"/>
          <w:szCs w:val="32"/>
          <w:lang w:val="en-US" w:eastAsia="zh-CN" w:bidi="ar-SA"/>
        </w:rPr>
        <w:t>参加全市应急系统安全生产执法队伍技能竞赛活动荣获“集体优胜奖”一等奖，两个案卷分别荣获2023年度全市行政执法“十佳优秀案卷”、全市应急系统案卷评查第一名，</w:t>
      </w:r>
      <w:r>
        <w:rPr>
          <w:rFonts w:hint="eastAsia" w:ascii="Times New Roman" w:hAnsi="Times New Roman" w:eastAsia="方正仿宋简体" w:cs="Times New Roman"/>
          <w:b/>
          <w:bCs/>
          <w:snapToGrid/>
          <w:color w:val="auto"/>
          <w:kern w:val="2"/>
          <w:sz w:val="32"/>
          <w:szCs w:val="32"/>
          <w:lang w:val="en-US" w:eastAsia="zh-CN" w:bidi="ar-SA"/>
        </w:rPr>
        <w:t>多人次荣获全市“五一劳动奖章”、“青年岗位能手”等多项荣誉，执法人员素质得到显著提升。</w:t>
      </w:r>
      <w:r>
        <w:rPr>
          <w:rFonts w:hint="eastAsia" w:ascii="方正楷体简体" w:hAnsi="方正楷体简体" w:eastAsia="方正楷体简体" w:cs="方正楷体简体"/>
          <w:b/>
          <w:bCs w:val="0"/>
          <w:color w:val="auto"/>
          <w:sz w:val="32"/>
          <w:szCs w:val="32"/>
          <w:u w:color="000000"/>
          <w:lang w:val="en-US" w:eastAsia="zh-CN" w:bidi="ar-SA"/>
        </w:rPr>
        <w:t>四是</w:t>
      </w:r>
      <w:r>
        <w:rPr>
          <w:rFonts w:hint="eastAsia" w:ascii="Times New Roman" w:hAnsi="Times New Roman" w:eastAsia="方正仿宋简体" w:cs="Times New Roman"/>
          <w:b/>
          <w:bCs/>
          <w:snapToGrid/>
          <w:color w:val="auto"/>
          <w:kern w:val="2"/>
          <w:sz w:val="32"/>
          <w:szCs w:val="32"/>
          <w:lang w:val="en-US" w:eastAsia="zh-CN" w:bidi="ar-SA"/>
        </w:rPr>
        <w:t>坚持执法与普法并重，扎实推进说理式执法。</w:t>
      </w:r>
      <w:r>
        <w:rPr>
          <w:rFonts w:hint="default" w:ascii="Times New Roman" w:hAnsi="Times New Roman" w:eastAsia="方正仿宋简体" w:cs="Times New Roman"/>
          <w:b/>
          <w:bCs/>
          <w:snapToGrid/>
          <w:color w:val="auto"/>
          <w:kern w:val="2"/>
          <w:sz w:val="32"/>
          <w:szCs w:val="32"/>
          <w:lang w:val="en-US" w:eastAsia="zh-CN" w:bidi="ar-SA"/>
        </w:rPr>
        <w:t>让企业负责人接受违规行为处罚的同时，自觉主动的整改隐患，达到督促其落实安全生产主体责任的目的</w:t>
      </w:r>
      <w:r>
        <w:rPr>
          <w:rFonts w:hint="eastAsia" w:ascii="Times New Roman" w:hAnsi="Times New Roman" w:eastAsia="方正仿宋简体" w:cs="Times New Roman"/>
          <w:b/>
          <w:bCs/>
          <w:snapToGrid/>
          <w:color w:val="auto"/>
          <w:kern w:val="2"/>
          <w:sz w:val="32"/>
          <w:szCs w:val="32"/>
          <w:lang w:val="en-US" w:eastAsia="zh-CN" w:bidi="ar-SA"/>
        </w:rPr>
        <w:t>，激发企业作为安全生产第一责任人的积极性和主动性</w:t>
      </w:r>
      <w:r>
        <w:rPr>
          <w:rFonts w:hint="default" w:ascii="Times New Roman" w:hAnsi="Times New Roman" w:eastAsia="方正仿宋简体" w:cs="Times New Roman"/>
          <w:b/>
          <w:bCs/>
          <w:snapToGrid/>
          <w:color w:val="auto"/>
          <w:kern w:val="2"/>
          <w:sz w:val="32"/>
          <w:szCs w:val="32"/>
          <w:lang w:val="en-US" w:eastAsia="zh-CN" w:bidi="ar-SA"/>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570" w:lineRule="exact"/>
        <w:ind w:firstLine="632" w:firstLineChars="200"/>
        <w:textAlignment w:val="baseline"/>
        <w:rPr>
          <w:rFonts w:hint="default" w:ascii="方正楷体简体" w:hAnsi="方正楷体简体" w:eastAsia="方正楷体简体" w:cs="方正楷体简体"/>
          <w:b/>
          <w:bCs w:val="0"/>
          <w:color w:val="auto"/>
          <w:kern w:val="0"/>
          <w:sz w:val="32"/>
          <w:szCs w:val="32"/>
          <w:u w:color="000000"/>
          <w:lang w:val="en-US" w:eastAsia="zh-CN" w:bidi="ar-SA"/>
        </w:rPr>
      </w:pPr>
      <w:r>
        <w:rPr>
          <w:rFonts w:hint="eastAsia" w:ascii="方正楷体简体" w:hAnsi="方正楷体简体" w:eastAsia="方正楷体简体" w:cs="方正楷体简体"/>
          <w:b/>
          <w:bCs w:val="0"/>
          <w:color w:val="auto"/>
          <w:kern w:val="0"/>
          <w:sz w:val="32"/>
          <w:szCs w:val="32"/>
          <w:u w:color="000000"/>
          <w:lang w:val="en-US" w:eastAsia="zh-CN" w:bidi="ar-SA"/>
        </w:rPr>
        <w:t>（三）坚持依法依规决策。一是</w:t>
      </w:r>
      <w:r>
        <w:rPr>
          <w:rFonts w:hint="eastAsia" w:ascii="Times New Roman" w:hAnsi="Times New Roman" w:eastAsia="方正仿宋简体" w:cs="Times New Roman"/>
          <w:b/>
          <w:bCs/>
          <w:snapToGrid/>
          <w:color w:val="auto"/>
          <w:kern w:val="2"/>
          <w:sz w:val="32"/>
          <w:szCs w:val="32"/>
          <w:u w:color="000000"/>
          <w:lang w:val="en-US" w:eastAsia="zh-CN" w:bidi="ar-SA"/>
        </w:rPr>
        <w:t>严格执行案审委员会制度。</w:t>
      </w:r>
      <w:r>
        <w:rPr>
          <w:rFonts w:hint="eastAsia" w:ascii="Times New Roman" w:hAnsi="Times New Roman" w:eastAsia="方正仿宋简体" w:cs="Times New Roman"/>
          <w:b/>
          <w:bCs/>
          <w:snapToGrid/>
          <w:color w:val="auto"/>
          <w:kern w:val="2"/>
          <w:sz w:val="32"/>
          <w:szCs w:val="32"/>
          <w:lang w:val="en-US" w:eastAsia="zh-CN" w:bidi="ar-SA"/>
        </w:rPr>
        <w:t>印发《案审委员会工作制度》，严格按照法律有关规定对拟处人民币五万元以上罚款、拟责令停产停业整顿等重大行政处罚的案件组织案审委员会开展集体讨论。</w:t>
      </w:r>
      <w:r>
        <w:rPr>
          <w:rFonts w:hint="eastAsia" w:ascii="方正楷体简体" w:hAnsi="方正楷体简体" w:eastAsia="方正楷体简体" w:cs="方正楷体简体"/>
          <w:b/>
          <w:bCs w:val="0"/>
          <w:color w:val="auto"/>
          <w:kern w:val="0"/>
          <w:sz w:val="32"/>
          <w:szCs w:val="32"/>
          <w:u w:color="000000"/>
          <w:lang w:val="en-US" w:eastAsia="zh-CN" w:bidi="ar-SA"/>
        </w:rPr>
        <w:t>二是</w:t>
      </w:r>
      <w:r>
        <w:rPr>
          <w:rFonts w:hint="eastAsia" w:ascii="Times New Roman" w:hAnsi="Times New Roman" w:eastAsia="方正仿宋简体" w:cs="Times New Roman"/>
          <w:b/>
          <w:bCs/>
          <w:snapToGrid/>
          <w:color w:val="auto"/>
          <w:kern w:val="2"/>
          <w:sz w:val="32"/>
          <w:szCs w:val="32"/>
          <w:lang w:val="en-US" w:eastAsia="zh-CN" w:bidi="ar-SA"/>
        </w:rPr>
        <w:t>强化《应急管理部门行政处罚自由裁量基准》的学习和使用，结合《山东省规范行政处罚裁量权办法》，组织执法人员进行集体学习，强化落实。</w:t>
      </w:r>
      <w:r>
        <w:rPr>
          <w:rFonts w:hint="eastAsia" w:ascii="方正楷体简体" w:hAnsi="方正楷体简体" w:eastAsia="方正楷体简体" w:cs="方正楷体简体"/>
          <w:b/>
          <w:bCs/>
          <w:snapToGrid/>
          <w:color w:val="auto"/>
          <w:kern w:val="2"/>
          <w:sz w:val="32"/>
          <w:szCs w:val="32"/>
          <w:lang w:val="en-US" w:eastAsia="zh-CN" w:bidi="ar-SA"/>
        </w:rPr>
        <w:t>三是</w:t>
      </w:r>
      <w:r>
        <w:rPr>
          <w:rFonts w:hint="default" w:ascii="Times New Roman" w:hAnsi="Times New Roman" w:eastAsia="方正仿宋简体" w:cs="Times New Roman"/>
          <w:b/>
          <w:bCs/>
          <w:color w:val="auto"/>
          <w:spacing w:val="0"/>
          <w:kern w:val="0"/>
          <w:sz w:val="32"/>
          <w:szCs w:val="32"/>
          <w:lang w:val="en-US" w:eastAsia="zh-CN" w:bidi="ar-SA"/>
        </w:rPr>
        <w:t>邀请法律顾问参与重大行政决策合法合规性审查，为规范行政执法、行政复议、行政诉讼等提供法律意见，协助开展法律法规培训、案件审查、事故调查等，全方位提供法律服务。</w:t>
      </w:r>
    </w:p>
    <w:p>
      <w:pPr>
        <w:pStyle w:val="16"/>
        <w:keepNext w:val="0"/>
        <w:keepLines w:val="0"/>
        <w:pageBreakBefore w:val="0"/>
        <w:widowControl/>
        <w:kinsoku/>
        <w:wordWrap/>
        <w:overflowPunct/>
        <w:topLinePunct w:val="0"/>
        <w:autoSpaceDE/>
        <w:autoSpaceDN/>
        <w:bidi w:val="0"/>
        <w:adjustRightInd/>
        <w:snapToGrid/>
        <w:spacing w:line="570" w:lineRule="exact"/>
        <w:ind w:left="0" w:leftChars="0" w:firstLine="632" w:firstLineChars="200"/>
        <w:jc w:val="both"/>
        <w:textAlignment w:val="baseline"/>
        <w:rPr>
          <w:rFonts w:hint="default" w:ascii="方正楷体简体" w:hAnsi="方正楷体简体" w:eastAsia="方正楷体简体" w:cs="方正楷体简体"/>
          <w:b/>
          <w:bCs w:val="0"/>
          <w:color w:val="auto"/>
          <w:kern w:val="0"/>
          <w:sz w:val="32"/>
          <w:szCs w:val="32"/>
          <w:u w:color="000000"/>
          <w:lang w:val="en-US" w:eastAsia="zh-CN" w:bidi="ar-SA"/>
        </w:rPr>
      </w:pPr>
      <w:r>
        <w:rPr>
          <w:rFonts w:hint="eastAsia" w:ascii="方正楷体简体" w:hAnsi="方正楷体简体" w:eastAsia="方正楷体简体" w:cs="方正楷体简体"/>
          <w:b/>
          <w:bCs w:val="0"/>
          <w:color w:val="auto"/>
          <w:kern w:val="0"/>
          <w:sz w:val="32"/>
          <w:szCs w:val="32"/>
          <w:u w:color="000000"/>
          <w:lang w:val="en-US" w:eastAsia="zh-CN" w:bidi="ar-SA"/>
        </w:rPr>
        <w:t>（四）努力拓展宣教阵地。一是</w:t>
      </w:r>
      <w:r>
        <w:rPr>
          <w:rFonts w:hint="eastAsia" w:ascii="Times New Roman" w:hAnsi="Times New Roman" w:eastAsia="方正仿宋简体" w:cs="Times New Roman"/>
          <w:b/>
          <w:bCs/>
          <w:color w:val="auto"/>
          <w:spacing w:val="0"/>
          <w:kern w:val="0"/>
          <w:sz w:val="32"/>
          <w:szCs w:val="32"/>
          <w:lang w:val="en-US" w:eastAsia="zh-CN" w:bidi="ar-SA"/>
        </w:rPr>
        <w:t>统筹线上线下的宣传模式，在新媒体平台高密度开展安全生产知识宣教，构建立体化宣传格局，从城区到农村、从企事业单位到千家万户，持续在全县范围内广泛开展安全发展宣传活动。2023年，官方微信公众号“嘉祥应急管理”累计发稿1584条，累计阅读量19.3万人次，不定期推送新出台法律法规，法治理念深入人心。</w:t>
      </w:r>
      <w:r>
        <w:rPr>
          <w:rFonts w:hint="eastAsia" w:ascii="方正楷体简体" w:hAnsi="方正楷体简体" w:eastAsia="方正楷体简体" w:cs="方正楷体简体"/>
          <w:b/>
          <w:bCs w:val="0"/>
          <w:color w:val="auto"/>
          <w:kern w:val="0"/>
          <w:sz w:val="32"/>
          <w:szCs w:val="32"/>
          <w:u w:color="000000"/>
          <w:lang w:val="en-US" w:eastAsia="zh-CN" w:bidi="ar-SA"/>
        </w:rPr>
        <w:t>二是</w:t>
      </w:r>
      <w:r>
        <w:rPr>
          <w:rFonts w:hint="eastAsia" w:ascii="Times New Roman" w:hAnsi="Times New Roman" w:eastAsia="方正仿宋简体" w:cs="Times New Roman"/>
          <w:b/>
          <w:bCs/>
          <w:color w:val="auto"/>
          <w:spacing w:val="0"/>
          <w:kern w:val="0"/>
          <w:sz w:val="32"/>
          <w:szCs w:val="32"/>
          <w:lang w:val="en-US" w:eastAsia="zh-CN" w:bidi="ar-SA"/>
        </w:rPr>
        <w:t>结合重点时段提升宣传质效。利用</w:t>
      </w:r>
      <w:r>
        <w:rPr>
          <w:rFonts w:hint="default" w:ascii="Times New Roman" w:hAnsi="Times New Roman" w:eastAsia="方正仿宋简体" w:cs="Times New Roman"/>
          <w:b/>
          <w:bCs/>
          <w:color w:val="auto"/>
          <w:spacing w:val="0"/>
          <w:kern w:val="0"/>
          <w:sz w:val="32"/>
          <w:szCs w:val="32"/>
          <w:lang w:val="en-US" w:eastAsia="zh-CN" w:bidi="ar-SA"/>
        </w:rPr>
        <w:t>“5·12”全国防灾减灾日、安全生产月</w:t>
      </w:r>
      <w:r>
        <w:rPr>
          <w:rFonts w:hint="eastAsia" w:ascii="Times New Roman" w:hAnsi="Times New Roman" w:eastAsia="方正仿宋简体" w:cs="Times New Roman"/>
          <w:b/>
          <w:bCs/>
          <w:color w:val="auto"/>
          <w:spacing w:val="0"/>
          <w:kern w:val="0"/>
          <w:sz w:val="32"/>
          <w:szCs w:val="32"/>
          <w:lang w:val="en-US" w:eastAsia="zh-CN" w:bidi="ar-SA"/>
        </w:rPr>
        <w:t>、《民法典》宣传月、</w:t>
      </w:r>
      <w:r>
        <w:rPr>
          <w:rFonts w:hint="default" w:ascii="Times New Roman" w:hAnsi="Times New Roman" w:eastAsia="方正仿宋简体" w:cs="Times New Roman"/>
          <w:b/>
          <w:bCs/>
          <w:color w:val="auto"/>
          <w:spacing w:val="0"/>
          <w:kern w:val="0"/>
          <w:sz w:val="32"/>
          <w:szCs w:val="32"/>
          <w:lang w:val="en-US" w:eastAsia="zh-CN" w:bidi="ar-SA"/>
        </w:rPr>
        <w:t>“12·4”国家宪法日等重要时间节点</w:t>
      </w:r>
      <w:r>
        <w:rPr>
          <w:rFonts w:hint="eastAsia" w:ascii="Times New Roman" w:hAnsi="Times New Roman" w:eastAsia="方正仿宋简体" w:cs="Times New Roman"/>
          <w:b/>
          <w:bCs/>
          <w:color w:val="auto"/>
          <w:spacing w:val="0"/>
          <w:kern w:val="0"/>
          <w:sz w:val="32"/>
          <w:szCs w:val="32"/>
          <w:lang w:val="en-US" w:eastAsia="zh-CN" w:bidi="ar-SA"/>
        </w:rPr>
        <w:t>开展</w:t>
      </w:r>
      <w:r>
        <w:rPr>
          <w:rFonts w:hint="default" w:ascii="Times New Roman" w:hAnsi="Times New Roman" w:eastAsia="方正仿宋简体" w:cs="Times New Roman"/>
          <w:b/>
          <w:bCs/>
          <w:color w:val="auto"/>
          <w:spacing w:val="0"/>
          <w:kern w:val="0"/>
          <w:sz w:val="32"/>
          <w:szCs w:val="32"/>
          <w:lang w:val="en-US" w:eastAsia="zh-CN" w:bidi="ar-SA"/>
        </w:rPr>
        <w:t>普法宣传工作</w:t>
      </w:r>
      <w:r>
        <w:rPr>
          <w:rFonts w:hint="eastAsia" w:ascii="Times New Roman" w:hAnsi="Times New Roman" w:eastAsia="方正仿宋简体" w:cs="Times New Roman"/>
          <w:b/>
          <w:bCs/>
          <w:color w:val="auto"/>
          <w:spacing w:val="0"/>
          <w:kern w:val="0"/>
          <w:sz w:val="32"/>
          <w:szCs w:val="32"/>
          <w:lang w:val="en-US" w:eastAsia="zh-CN" w:bidi="ar-SA"/>
        </w:rPr>
        <w:t>，</w:t>
      </w:r>
      <w:r>
        <w:rPr>
          <w:rFonts w:hint="default" w:ascii="Times New Roman" w:hAnsi="Times New Roman" w:eastAsia="方正仿宋简体" w:cs="Times New Roman"/>
          <w:b/>
          <w:bCs/>
          <w:color w:val="auto"/>
          <w:spacing w:val="0"/>
          <w:kern w:val="0"/>
          <w:sz w:val="32"/>
          <w:szCs w:val="32"/>
          <w:lang w:val="en-US" w:eastAsia="zh-CN" w:bidi="ar-SA"/>
        </w:rPr>
        <w:t>通过摆设咨询台、发放宣传资料等方式，集中宣传《</w:t>
      </w:r>
      <w:r>
        <w:rPr>
          <w:rFonts w:hint="eastAsia" w:ascii="Times New Roman" w:hAnsi="Times New Roman" w:eastAsia="方正仿宋简体" w:cs="Times New Roman"/>
          <w:b/>
          <w:bCs/>
          <w:color w:val="auto"/>
          <w:spacing w:val="0"/>
          <w:kern w:val="0"/>
          <w:sz w:val="32"/>
          <w:szCs w:val="32"/>
          <w:lang w:val="en-US" w:eastAsia="zh-CN" w:bidi="ar-SA"/>
        </w:rPr>
        <w:t>中华人民共和国</w:t>
      </w:r>
      <w:r>
        <w:rPr>
          <w:rFonts w:hint="default" w:ascii="Times New Roman" w:hAnsi="Times New Roman" w:eastAsia="方正仿宋简体" w:cs="Times New Roman"/>
          <w:b/>
          <w:bCs/>
          <w:color w:val="auto"/>
          <w:spacing w:val="0"/>
          <w:kern w:val="0"/>
          <w:sz w:val="32"/>
          <w:szCs w:val="32"/>
          <w:lang w:val="en-US" w:eastAsia="zh-CN" w:bidi="ar-SA"/>
        </w:rPr>
        <w:t>安全生产法》</w:t>
      </w:r>
      <w:r>
        <w:rPr>
          <w:rFonts w:hint="eastAsia" w:ascii="Times New Roman" w:hAnsi="Times New Roman" w:eastAsia="方正仿宋简体" w:cs="Times New Roman"/>
          <w:b/>
          <w:bCs/>
          <w:color w:val="auto"/>
          <w:spacing w:val="0"/>
          <w:kern w:val="0"/>
          <w:sz w:val="32"/>
          <w:szCs w:val="32"/>
          <w:lang w:val="en-US" w:eastAsia="zh-CN" w:bidi="ar-SA"/>
        </w:rPr>
        <w:t>《中华人民共和国行政处罚法》</w:t>
      </w:r>
      <w:r>
        <w:rPr>
          <w:rFonts w:hint="default" w:ascii="Times New Roman" w:hAnsi="Times New Roman" w:eastAsia="方正仿宋简体" w:cs="Times New Roman"/>
          <w:b/>
          <w:bCs/>
          <w:color w:val="auto"/>
          <w:spacing w:val="0"/>
          <w:kern w:val="0"/>
          <w:sz w:val="32"/>
          <w:szCs w:val="32"/>
          <w:lang w:val="en-US" w:eastAsia="zh-CN" w:bidi="ar-SA"/>
        </w:rPr>
        <w:t>《</w:t>
      </w:r>
      <w:r>
        <w:rPr>
          <w:rFonts w:hint="eastAsia" w:ascii="Times New Roman" w:hAnsi="Times New Roman" w:eastAsia="方正仿宋简体" w:cs="Times New Roman"/>
          <w:b/>
          <w:bCs/>
          <w:color w:val="auto"/>
          <w:spacing w:val="0"/>
          <w:kern w:val="0"/>
          <w:sz w:val="32"/>
          <w:szCs w:val="32"/>
          <w:lang w:val="en-US" w:eastAsia="zh-CN" w:bidi="ar-SA"/>
        </w:rPr>
        <w:t>山</w:t>
      </w:r>
      <w:r>
        <w:rPr>
          <w:rFonts w:hint="default" w:ascii="Times New Roman" w:hAnsi="Times New Roman" w:eastAsia="方正仿宋简体" w:cs="Times New Roman"/>
          <w:b/>
          <w:bCs/>
          <w:color w:val="auto"/>
          <w:spacing w:val="0"/>
          <w:kern w:val="0"/>
          <w:sz w:val="32"/>
          <w:szCs w:val="32"/>
          <w:lang w:val="en-US" w:eastAsia="zh-CN" w:bidi="ar-SA"/>
        </w:rPr>
        <w:t>东省</w:t>
      </w:r>
      <w:r>
        <w:rPr>
          <w:rFonts w:hint="eastAsia" w:ascii="Times New Roman" w:hAnsi="Times New Roman" w:eastAsia="方正仿宋简体" w:cs="Times New Roman"/>
          <w:b/>
          <w:bCs/>
          <w:color w:val="auto"/>
          <w:spacing w:val="0"/>
          <w:kern w:val="0"/>
          <w:sz w:val="32"/>
          <w:szCs w:val="32"/>
          <w:lang w:val="en-US" w:eastAsia="zh-CN" w:bidi="ar-SA"/>
        </w:rPr>
        <w:t>安全生产</w:t>
      </w:r>
      <w:r>
        <w:rPr>
          <w:rFonts w:hint="default" w:ascii="Times New Roman" w:hAnsi="Times New Roman" w:eastAsia="方正仿宋简体" w:cs="Times New Roman"/>
          <w:b/>
          <w:bCs/>
          <w:color w:val="auto"/>
          <w:spacing w:val="0"/>
          <w:kern w:val="0"/>
          <w:sz w:val="32"/>
          <w:szCs w:val="32"/>
          <w:lang w:val="en-US" w:eastAsia="zh-CN" w:bidi="ar-SA"/>
        </w:rPr>
        <w:t>条例》等法律法规，对社会群众开展“面对面”答疑解惑，普及法律法规、安全防范知识，突出普法宣传活动的针对性与有效性</w:t>
      </w:r>
      <w:r>
        <w:rPr>
          <w:rFonts w:hint="eastAsia" w:ascii="Times New Roman" w:hAnsi="Times New Roman" w:eastAsia="方正仿宋简体" w:cs="Times New Roman"/>
          <w:b/>
          <w:bCs/>
          <w:color w:val="auto"/>
          <w:spacing w:val="0"/>
          <w:kern w:val="0"/>
          <w:sz w:val="32"/>
          <w:szCs w:val="32"/>
          <w:lang w:val="en-US" w:eastAsia="zh-CN" w:bidi="ar-SA"/>
        </w:rPr>
        <w:t>，有效提升</w:t>
      </w:r>
      <w:r>
        <w:rPr>
          <w:rFonts w:hint="default" w:ascii="Times New Roman" w:hAnsi="Times New Roman" w:eastAsia="方正仿宋简体" w:cs="Times New Roman"/>
          <w:b/>
          <w:bCs/>
          <w:color w:val="auto"/>
          <w:spacing w:val="0"/>
          <w:kern w:val="0"/>
          <w:sz w:val="32"/>
          <w:szCs w:val="32"/>
          <w:lang w:val="en-US" w:eastAsia="zh-CN" w:bidi="ar-SA"/>
        </w:rPr>
        <w:t>社会群众安全防范技能和安全意识。在宣传</w:t>
      </w:r>
      <w:r>
        <w:rPr>
          <w:rFonts w:hint="eastAsia" w:ascii="Times New Roman" w:hAnsi="Times New Roman" w:eastAsia="方正仿宋简体" w:cs="Times New Roman"/>
          <w:b/>
          <w:bCs/>
          <w:color w:val="auto"/>
          <w:spacing w:val="0"/>
          <w:kern w:val="0"/>
          <w:sz w:val="32"/>
          <w:szCs w:val="32"/>
          <w:lang w:val="en-US" w:eastAsia="zh-CN" w:bidi="ar-SA"/>
        </w:rPr>
        <w:t>与部门职能关联性较强的</w:t>
      </w:r>
      <w:r>
        <w:rPr>
          <w:rFonts w:hint="default" w:ascii="Times New Roman" w:hAnsi="Times New Roman" w:eastAsia="方正仿宋简体" w:cs="Times New Roman"/>
          <w:b/>
          <w:bCs/>
          <w:color w:val="auto"/>
          <w:spacing w:val="0"/>
          <w:kern w:val="0"/>
          <w:sz w:val="32"/>
          <w:szCs w:val="32"/>
          <w:lang w:val="en-US" w:eastAsia="zh-CN" w:bidi="ar-SA"/>
        </w:rPr>
        <w:t>法律法规的同时，</w:t>
      </w:r>
      <w:r>
        <w:rPr>
          <w:rFonts w:hint="eastAsia" w:ascii="Times New Roman" w:hAnsi="Times New Roman" w:eastAsia="方正仿宋简体" w:cs="Times New Roman"/>
          <w:b/>
          <w:bCs/>
          <w:color w:val="auto"/>
          <w:spacing w:val="0"/>
          <w:kern w:val="0"/>
          <w:sz w:val="32"/>
          <w:szCs w:val="32"/>
          <w:lang w:val="en-US" w:eastAsia="zh-CN" w:bidi="ar-SA"/>
        </w:rPr>
        <w:t>对</w:t>
      </w:r>
      <w:r>
        <w:rPr>
          <w:rFonts w:hint="default" w:ascii="Times New Roman" w:hAnsi="Times New Roman" w:eastAsia="方正仿宋简体" w:cs="Times New Roman"/>
          <w:b/>
          <w:bCs/>
          <w:color w:val="auto"/>
          <w:spacing w:val="0"/>
          <w:kern w:val="0"/>
          <w:sz w:val="32"/>
          <w:szCs w:val="32"/>
          <w:lang w:val="en-US" w:eastAsia="zh-CN" w:bidi="ar-SA"/>
        </w:rPr>
        <w:t>《</w:t>
      </w:r>
      <w:r>
        <w:rPr>
          <w:rFonts w:hint="eastAsia" w:ascii="Times New Roman" w:hAnsi="Times New Roman" w:eastAsia="方正仿宋简体" w:cs="Times New Roman"/>
          <w:b/>
          <w:bCs/>
          <w:color w:val="auto"/>
          <w:spacing w:val="0"/>
          <w:kern w:val="0"/>
          <w:sz w:val="32"/>
          <w:szCs w:val="32"/>
          <w:lang w:val="en-US" w:eastAsia="zh-CN" w:bidi="ar-SA"/>
        </w:rPr>
        <w:t>中华人民共和国</w:t>
      </w:r>
      <w:r>
        <w:rPr>
          <w:rFonts w:hint="default" w:ascii="Times New Roman" w:hAnsi="Times New Roman" w:eastAsia="方正仿宋简体" w:cs="Times New Roman"/>
          <w:b/>
          <w:bCs/>
          <w:color w:val="auto"/>
          <w:spacing w:val="0"/>
          <w:kern w:val="0"/>
          <w:sz w:val="32"/>
          <w:szCs w:val="32"/>
          <w:lang w:val="en-US" w:eastAsia="zh-CN" w:bidi="ar-SA"/>
        </w:rPr>
        <w:t>宪法》《</w:t>
      </w:r>
      <w:r>
        <w:rPr>
          <w:rFonts w:hint="eastAsia" w:ascii="Times New Roman" w:hAnsi="Times New Roman" w:eastAsia="方正仿宋简体" w:cs="Times New Roman"/>
          <w:b/>
          <w:bCs/>
          <w:color w:val="auto"/>
          <w:spacing w:val="0"/>
          <w:kern w:val="0"/>
          <w:sz w:val="32"/>
          <w:szCs w:val="32"/>
          <w:lang w:val="en-US" w:eastAsia="zh-CN" w:bidi="ar-SA"/>
        </w:rPr>
        <w:t>中华人民共和国</w:t>
      </w:r>
      <w:r>
        <w:rPr>
          <w:rFonts w:hint="default" w:ascii="Times New Roman" w:hAnsi="Times New Roman" w:eastAsia="方正仿宋简体" w:cs="Times New Roman"/>
          <w:b/>
          <w:bCs/>
          <w:color w:val="auto"/>
          <w:spacing w:val="0"/>
          <w:kern w:val="0"/>
          <w:sz w:val="32"/>
          <w:szCs w:val="32"/>
          <w:lang w:val="en-US" w:eastAsia="zh-CN" w:bidi="ar-SA"/>
        </w:rPr>
        <w:t>民法典》等</w:t>
      </w:r>
      <w:r>
        <w:rPr>
          <w:rFonts w:hint="eastAsia" w:ascii="Times New Roman" w:hAnsi="Times New Roman" w:eastAsia="方正仿宋简体" w:cs="Times New Roman"/>
          <w:b/>
          <w:bCs/>
          <w:color w:val="auto"/>
          <w:spacing w:val="0"/>
          <w:kern w:val="0"/>
          <w:sz w:val="32"/>
          <w:szCs w:val="32"/>
          <w:lang w:val="en-US" w:eastAsia="zh-CN" w:bidi="ar-SA"/>
        </w:rPr>
        <w:t>与群众生产生活密切相关的</w:t>
      </w:r>
      <w:r>
        <w:rPr>
          <w:rFonts w:hint="default" w:ascii="Times New Roman" w:hAnsi="Times New Roman" w:eastAsia="方正仿宋简体" w:cs="Times New Roman"/>
          <w:b/>
          <w:bCs/>
          <w:color w:val="auto"/>
          <w:spacing w:val="0"/>
          <w:kern w:val="0"/>
          <w:sz w:val="32"/>
          <w:szCs w:val="32"/>
          <w:lang w:val="en-US" w:eastAsia="zh-CN" w:bidi="ar-SA"/>
        </w:rPr>
        <w:t>法律知识</w:t>
      </w:r>
      <w:r>
        <w:rPr>
          <w:rFonts w:hint="eastAsia" w:ascii="Times New Roman" w:hAnsi="Times New Roman" w:eastAsia="方正仿宋简体" w:cs="Times New Roman"/>
          <w:b/>
          <w:bCs/>
          <w:color w:val="auto"/>
          <w:spacing w:val="0"/>
          <w:kern w:val="0"/>
          <w:sz w:val="32"/>
          <w:szCs w:val="32"/>
          <w:lang w:val="en-US" w:eastAsia="zh-CN" w:bidi="ar-SA"/>
        </w:rPr>
        <w:t>进行同步宣传</w:t>
      </w:r>
      <w:r>
        <w:rPr>
          <w:rFonts w:hint="default" w:ascii="Times New Roman" w:hAnsi="Times New Roman" w:eastAsia="方正仿宋简体" w:cs="Times New Roman"/>
          <w:b/>
          <w:bCs/>
          <w:color w:val="auto"/>
          <w:spacing w:val="0"/>
          <w:kern w:val="0"/>
          <w:sz w:val="32"/>
          <w:szCs w:val="32"/>
          <w:lang w:val="en-US" w:eastAsia="zh-CN" w:bidi="ar-SA"/>
        </w:rPr>
        <w:t>，承担应尽的普法社会责任。</w:t>
      </w:r>
    </w:p>
    <w:p>
      <w:pPr>
        <w:keepNext w:val="0"/>
        <w:keepLines w:val="0"/>
        <w:pageBreakBefore w:val="0"/>
        <w:widowControl w:val="0"/>
        <w:kinsoku/>
        <w:overflowPunct/>
        <w:topLinePunct w:val="0"/>
        <w:autoSpaceDE/>
        <w:autoSpaceDN/>
        <w:bidi w:val="0"/>
        <w:adjustRightInd w:val="0"/>
        <w:snapToGrid w:val="0"/>
        <w:spacing w:line="570" w:lineRule="exact"/>
        <w:ind w:firstLine="632" w:firstLineChars="200"/>
        <w:jc w:val="both"/>
        <w:textAlignment w:val="auto"/>
        <w:rPr>
          <w:rFonts w:hint="default" w:ascii="Times New Roman" w:hAnsi="Times New Roman" w:eastAsia="方正黑体简体" w:cs="Times New Roman"/>
          <w:b/>
          <w:bCs/>
          <w:snapToGrid/>
          <w:color w:val="auto"/>
          <w:kern w:val="0"/>
          <w:sz w:val="32"/>
          <w:szCs w:val="32"/>
          <w:lang w:val="en-US" w:eastAsia="zh-CN" w:bidi="ar-SA"/>
        </w:rPr>
      </w:pPr>
      <w:r>
        <w:rPr>
          <w:rFonts w:hint="default" w:ascii="Times New Roman" w:hAnsi="Times New Roman" w:eastAsia="方正黑体简体" w:cs="Times New Roman"/>
          <w:b/>
          <w:bCs/>
          <w:snapToGrid/>
          <w:color w:val="auto"/>
          <w:kern w:val="0"/>
          <w:sz w:val="32"/>
          <w:szCs w:val="32"/>
          <w:lang w:val="en-US" w:eastAsia="zh-CN" w:bidi="ar-SA"/>
        </w:rPr>
        <w:t>二、法治政府建设存在的不足和原因</w:t>
      </w:r>
    </w:p>
    <w:p>
      <w:pPr>
        <w:keepNext w:val="0"/>
        <w:keepLines w:val="0"/>
        <w:pageBreakBefore w:val="0"/>
        <w:widowControl w:val="0"/>
        <w:kinsoku/>
        <w:overflowPunct/>
        <w:topLinePunct w:val="0"/>
        <w:autoSpaceDE/>
        <w:autoSpaceDN/>
        <w:bidi w:val="0"/>
        <w:adjustRightInd w:val="0"/>
        <w:snapToGrid w:val="0"/>
        <w:spacing w:line="570" w:lineRule="exact"/>
        <w:ind w:firstLine="632" w:firstLineChars="200"/>
        <w:jc w:val="both"/>
        <w:textAlignment w:val="auto"/>
        <w:rPr>
          <w:rFonts w:hint="eastAsia" w:ascii="Times New Roman" w:hAnsi="Times New Roman" w:eastAsia="方正仿宋简体" w:cs="Times New Roman"/>
          <w:b/>
          <w:bCs w:val="0"/>
          <w:color w:val="auto"/>
          <w:kern w:val="0"/>
          <w:sz w:val="32"/>
          <w:szCs w:val="32"/>
          <w:u w:color="000000"/>
          <w:lang w:val="en-US" w:eastAsia="zh-CN" w:bidi="ar-SA"/>
        </w:rPr>
      </w:pPr>
      <w:r>
        <w:rPr>
          <w:rFonts w:hint="eastAsia" w:ascii="方正楷体简体" w:hAnsi="方正楷体简体" w:eastAsia="方正楷体简体" w:cs="方正楷体简体"/>
          <w:b/>
          <w:bCs w:val="0"/>
          <w:color w:val="auto"/>
          <w:kern w:val="0"/>
          <w:sz w:val="32"/>
          <w:szCs w:val="32"/>
          <w:u w:color="000000"/>
          <w:lang w:val="en-US" w:eastAsia="zh-CN" w:bidi="ar-SA"/>
        </w:rPr>
        <w:t>（一）学习宣贯上有待进一步细化。</w:t>
      </w:r>
      <w:r>
        <w:rPr>
          <w:rFonts w:hint="eastAsia" w:ascii="Times New Roman" w:hAnsi="Times New Roman" w:eastAsia="方正仿宋简体" w:cs="Times New Roman"/>
          <w:b/>
          <w:bCs w:val="0"/>
          <w:color w:val="auto"/>
          <w:kern w:val="0"/>
          <w:sz w:val="32"/>
          <w:szCs w:val="32"/>
          <w:u w:color="000000"/>
          <w:lang w:val="en-US" w:eastAsia="zh-CN" w:bidi="ar-SA"/>
        </w:rPr>
        <w:t>在组织干部职工学习掌握法治政府建设内涵</w:t>
      </w:r>
      <w:r>
        <w:rPr>
          <w:rFonts w:hint="eastAsia" w:eastAsia="方正仿宋简体" w:cs="Times New Roman"/>
          <w:b/>
          <w:bCs w:val="0"/>
          <w:color w:val="auto"/>
          <w:kern w:val="0"/>
          <w:sz w:val="32"/>
          <w:szCs w:val="32"/>
          <w:u w:color="000000"/>
          <w:lang w:val="en-US" w:eastAsia="zh-CN" w:bidi="ar-SA"/>
        </w:rPr>
        <w:t>及</w:t>
      </w:r>
      <w:r>
        <w:rPr>
          <w:rFonts w:hint="eastAsia" w:ascii="Times New Roman" w:hAnsi="Times New Roman" w:eastAsia="方正仿宋简体" w:cs="Times New Roman"/>
          <w:b/>
          <w:bCs w:val="0"/>
          <w:color w:val="auto"/>
          <w:kern w:val="0"/>
          <w:sz w:val="32"/>
          <w:szCs w:val="32"/>
          <w:u w:color="000000"/>
          <w:lang w:val="en-US" w:eastAsia="zh-CN" w:bidi="ar-SA"/>
        </w:rPr>
        <w:t>意义</w:t>
      </w:r>
      <w:r>
        <w:rPr>
          <w:rFonts w:hint="eastAsia" w:eastAsia="方正仿宋简体" w:cs="Times New Roman"/>
          <w:b/>
          <w:bCs w:val="0"/>
          <w:color w:val="auto"/>
          <w:kern w:val="0"/>
          <w:sz w:val="32"/>
          <w:szCs w:val="32"/>
          <w:u w:color="000000"/>
          <w:lang w:val="en-US" w:eastAsia="zh-CN" w:bidi="ar-SA"/>
        </w:rPr>
        <w:t>的</w:t>
      </w:r>
      <w:r>
        <w:rPr>
          <w:rFonts w:hint="eastAsia" w:ascii="Times New Roman" w:hAnsi="Times New Roman" w:eastAsia="方正仿宋简体" w:cs="Times New Roman"/>
          <w:b/>
          <w:bCs w:val="0"/>
          <w:color w:val="auto"/>
          <w:kern w:val="0"/>
          <w:sz w:val="32"/>
          <w:szCs w:val="32"/>
          <w:u w:color="000000"/>
          <w:lang w:val="en-US" w:eastAsia="zh-CN" w:bidi="ar-SA"/>
        </w:rPr>
        <w:t>方式方法上创新不够，在学习好、理解好、把握好、落实好习近平法治思想方面仍有差距。对法治政府建设的精力主要集中在执法上，对法治宣传教育的社会化、全覆盖上</w:t>
      </w:r>
      <w:r>
        <w:rPr>
          <w:rFonts w:hint="eastAsia" w:eastAsia="方正仿宋简体" w:cs="Times New Roman"/>
          <w:b/>
          <w:bCs w:val="0"/>
          <w:color w:val="auto"/>
          <w:kern w:val="0"/>
          <w:sz w:val="32"/>
          <w:szCs w:val="32"/>
          <w:u w:color="000000"/>
          <w:lang w:val="en-US" w:eastAsia="zh-CN" w:bidi="ar-SA"/>
        </w:rPr>
        <w:t>尚</w:t>
      </w:r>
      <w:r>
        <w:rPr>
          <w:rFonts w:hint="eastAsia" w:ascii="Times New Roman" w:hAnsi="Times New Roman" w:eastAsia="方正仿宋简体" w:cs="Times New Roman"/>
          <w:b/>
          <w:bCs w:val="0"/>
          <w:color w:val="auto"/>
          <w:kern w:val="0"/>
          <w:sz w:val="32"/>
          <w:szCs w:val="32"/>
          <w:u w:color="000000"/>
          <w:lang w:val="en-US" w:eastAsia="zh-CN" w:bidi="ar-SA"/>
        </w:rPr>
        <w:t>有不足。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32" w:firstLineChars="200"/>
        <w:jc w:val="both"/>
        <w:textAlignment w:val="baseline"/>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ascii="方正楷体简体" w:hAnsi="方正楷体简体" w:eastAsia="方正楷体简体" w:cs="方正楷体简体"/>
          <w:b/>
          <w:bCs w:val="0"/>
          <w:color w:val="auto"/>
          <w:kern w:val="0"/>
          <w:sz w:val="32"/>
          <w:szCs w:val="32"/>
          <w:u w:color="000000"/>
          <w:lang w:val="en-US" w:eastAsia="zh-CN" w:bidi="ar-SA"/>
        </w:rPr>
        <w:t>（二）执法水平上有待进一步深化。</w:t>
      </w:r>
      <w:r>
        <w:rPr>
          <w:rFonts w:hint="eastAsia" w:ascii="Times New Roman" w:hAnsi="Times New Roman" w:eastAsia="方正仿宋简体" w:cs="Times New Roman"/>
          <w:b/>
          <w:bCs w:val="0"/>
          <w:color w:val="auto"/>
          <w:kern w:val="0"/>
          <w:sz w:val="32"/>
          <w:szCs w:val="32"/>
          <w:u w:color="000000"/>
          <w:lang w:val="en-US" w:eastAsia="zh-CN" w:bidi="ar-SA"/>
        </w:rPr>
        <w:t>存在对个别法规政策掌握不准等问题，执法人员对新修订的</w:t>
      </w:r>
      <w:r>
        <w:rPr>
          <w:rFonts w:hint="eastAsia" w:eastAsia="方正仿宋简体" w:cs="Times New Roman"/>
          <w:b/>
          <w:bCs w:val="0"/>
          <w:color w:val="auto"/>
          <w:kern w:val="0"/>
          <w:sz w:val="32"/>
          <w:szCs w:val="32"/>
          <w:u w:color="000000"/>
          <w:lang w:val="en-US" w:eastAsia="zh-CN" w:bidi="ar-SA"/>
        </w:rPr>
        <w:t>与</w:t>
      </w:r>
      <w:r>
        <w:rPr>
          <w:rFonts w:hint="eastAsia" w:ascii="Times New Roman" w:hAnsi="Times New Roman" w:eastAsia="方正仿宋简体" w:cs="Times New Roman"/>
          <w:b/>
          <w:bCs w:val="0"/>
          <w:color w:val="auto"/>
          <w:kern w:val="0"/>
          <w:sz w:val="32"/>
          <w:szCs w:val="32"/>
          <w:u w:color="000000"/>
          <w:lang w:val="en-US" w:eastAsia="zh-CN" w:bidi="ar-SA"/>
        </w:rPr>
        <w:t>应急管理</w:t>
      </w:r>
      <w:r>
        <w:rPr>
          <w:rFonts w:hint="eastAsia" w:eastAsia="方正仿宋简体" w:cs="Times New Roman"/>
          <w:b/>
          <w:bCs w:val="0"/>
          <w:color w:val="auto"/>
          <w:kern w:val="0"/>
          <w:sz w:val="32"/>
          <w:szCs w:val="32"/>
          <w:u w:color="000000"/>
          <w:lang w:val="en-US" w:eastAsia="zh-CN" w:bidi="ar-SA"/>
        </w:rPr>
        <w:t>业务密切相关的</w:t>
      </w:r>
      <w:r>
        <w:rPr>
          <w:rFonts w:hint="eastAsia" w:ascii="Times New Roman" w:hAnsi="Times New Roman" w:eastAsia="方正仿宋简体" w:cs="Times New Roman"/>
          <w:b/>
          <w:bCs w:val="0"/>
          <w:color w:val="auto"/>
          <w:kern w:val="0"/>
          <w:sz w:val="32"/>
          <w:szCs w:val="32"/>
          <w:u w:color="000000"/>
          <w:lang w:val="en-US" w:eastAsia="zh-CN" w:bidi="ar-SA"/>
        </w:rPr>
        <w:t>法律法</w:t>
      </w:r>
      <w:r>
        <w:rPr>
          <w:rFonts w:hint="eastAsia" w:eastAsia="方正仿宋简体" w:cs="Times New Roman"/>
          <w:b/>
          <w:bCs w:val="0"/>
          <w:color w:val="auto"/>
          <w:kern w:val="0"/>
          <w:sz w:val="32"/>
          <w:szCs w:val="32"/>
          <w:u w:color="000000"/>
          <w:lang w:val="en-US" w:eastAsia="zh-CN" w:bidi="ar-SA"/>
        </w:rPr>
        <w:t>规</w:t>
      </w:r>
      <w:r>
        <w:rPr>
          <w:rFonts w:hint="eastAsia" w:ascii="方正仿宋简体" w:hAnsi="方正仿宋简体" w:eastAsia="方正仿宋简体" w:cs="方正仿宋简体"/>
          <w:b/>
          <w:bCs/>
          <w:color w:val="auto"/>
          <w:sz w:val="32"/>
          <w:szCs w:val="32"/>
          <w:lang w:val="en-US" w:eastAsia="zh-CN"/>
        </w:rPr>
        <w:t>学习上仍需加强。镇街应急办工作人员能力素质参差不齐，加上流动性较大等因素影响，对安全生产业务不熟练，依法执法能力较弱。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pacing w:before="0" w:beforeAutospacing="0" w:after="0" w:afterAutospacing="0" w:line="570" w:lineRule="exact"/>
        <w:ind w:left="0" w:right="0" w:firstLine="632" w:firstLineChars="200"/>
        <w:jc w:val="both"/>
        <w:rPr>
          <w:rFonts w:hint="default" w:ascii="Times New Roman" w:hAnsi="Times New Roman" w:eastAsia="方正仿宋简体" w:cs="Times New Roman"/>
          <w:b/>
          <w:bCs w:val="0"/>
          <w:color w:val="auto"/>
          <w:szCs w:val="32"/>
          <w:lang w:val="en-US" w:eastAsia="zh-CN"/>
        </w:rPr>
      </w:pPr>
      <w:r>
        <w:rPr>
          <w:rFonts w:hint="eastAsia" w:ascii="方正楷体简体" w:hAnsi="方正楷体简体" w:eastAsia="方正楷体简体" w:cs="方正楷体简体"/>
          <w:b/>
          <w:bCs w:val="0"/>
          <w:color w:val="auto"/>
          <w:kern w:val="0"/>
          <w:sz w:val="32"/>
          <w:szCs w:val="32"/>
          <w:u w:color="000000"/>
          <w:lang w:val="en-US" w:eastAsia="zh-CN" w:bidi="ar-SA"/>
        </w:rPr>
        <w:t>（三）监督力度上有待进一步强化。</w:t>
      </w:r>
      <w:r>
        <w:rPr>
          <w:rFonts w:hint="eastAsia" w:ascii="Times New Roman" w:hAnsi="Times New Roman" w:eastAsia="方正仿宋简体" w:cs="Times New Roman"/>
          <w:b/>
          <w:bCs w:val="0"/>
          <w:color w:val="auto"/>
          <w:kern w:val="0"/>
          <w:sz w:val="32"/>
          <w:szCs w:val="32"/>
          <w:u w:color="000000"/>
          <w:lang w:val="en-US" w:eastAsia="zh-CN" w:bidi="ar-SA"/>
        </w:rPr>
        <w:t>推进法治政府建设的一些制度精细度和精准度不够，多宏观和原则性规定，</w:t>
      </w:r>
      <w:r>
        <w:rPr>
          <w:rFonts w:hint="eastAsia" w:eastAsia="方正仿宋简体" w:cs="Times New Roman"/>
          <w:b/>
          <w:bCs w:val="0"/>
          <w:color w:val="auto"/>
          <w:kern w:val="0"/>
          <w:sz w:val="32"/>
          <w:szCs w:val="32"/>
          <w:u w:color="000000"/>
          <w:lang w:val="en-US" w:eastAsia="zh-CN" w:bidi="ar-SA"/>
        </w:rPr>
        <w:t>缺乏具有创新性的</w:t>
      </w:r>
      <w:r>
        <w:rPr>
          <w:rFonts w:hint="eastAsia" w:ascii="Times New Roman" w:hAnsi="Times New Roman" w:eastAsia="方正仿宋简体" w:cs="Times New Roman"/>
          <w:b/>
          <w:bCs w:val="0"/>
          <w:color w:val="auto"/>
          <w:kern w:val="0"/>
          <w:sz w:val="32"/>
          <w:szCs w:val="32"/>
          <w:u w:color="000000"/>
          <w:lang w:val="en-US" w:eastAsia="zh-CN" w:bidi="ar-SA"/>
        </w:rPr>
        <w:t>举措。行政监督忙于“查错纠偏”，政府信息公开存在碎片化、短期性和滞后性等问题。</w:t>
      </w:r>
    </w:p>
    <w:p>
      <w:pPr>
        <w:pStyle w:val="2"/>
        <w:keepNext w:val="0"/>
        <w:keepLines w:val="0"/>
        <w:pageBreakBefore w:val="0"/>
        <w:kinsoku/>
        <w:overflowPunct/>
        <w:topLinePunct w:val="0"/>
        <w:autoSpaceDE/>
        <w:autoSpaceDN/>
        <w:bidi w:val="0"/>
        <w:spacing w:line="570" w:lineRule="exact"/>
        <w:ind w:firstLine="632" w:firstLineChars="200"/>
        <w:rPr>
          <w:rFonts w:hint="default" w:ascii="Times New Roman" w:hAnsi="Times New Roman" w:eastAsia="方正黑体简体" w:cs="Times New Roman"/>
          <w:b/>
          <w:bCs/>
          <w:snapToGrid/>
          <w:color w:val="auto"/>
          <w:kern w:val="0"/>
          <w:sz w:val="32"/>
          <w:szCs w:val="32"/>
          <w:lang w:val="en-US" w:eastAsia="zh-CN" w:bidi="ar-SA"/>
        </w:rPr>
      </w:pPr>
      <w:r>
        <w:rPr>
          <w:rFonts w:hint="default" w:ascii="Times New Roman" w:hAnsi="Times New Roman" w:eastAsia="方正黑体简体" w:cs="Times New Roman"/>
          <w:b/>
          <w:bCs/>
          <w:snapToGrid/>
          <w:color w:val="auto"/>
          <w:kern w:val="0"/>
          <w:sz w:val="32"/>
          <w:szCs w:val="32"/>
          <w:lang w:val="en-US" w:eastAsia="zh-CN" w:bidi="ar-SA"/>
        </w:rPr>
        <w:t>三、主要责任人推进政府法治建设有关情况</w:t>
      </w:r>
    </w:p>
    <w:p>
      <w:pPr>
        <w:pStyle w:val="2"/>
        <w:keepNext w:val="0"/>
        <w:keepLines w:val="0"/>
        <w:pageBreakBefore w:val="0"/>
        <w:widowControl/>
        <w:kinsoku/>
        <w:wordWrap/>
        <w:overflowPunct/>
        <w:topLinePunct w:val="0"/>
        <w:autoSpaceDE/>
        <w:autoSpaceDN/>
        <w:bidi w:val="0"/>
        <w:adjustRightInd/>
        <w:snapToGrid/>
        <w:spacing w:line="570" w:lineRule="exact"/>
        <w:ind w:firstLine="632" w:firstLineChars="200"/>
        <w:textAlignment w:val="baseline"/>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ascii="Times New Roman" w:hAnsi="Times New Roman" w:eastAsia="方正仿宋简体" w:cs="Times New Roman"/>
          <w:b/>
          <w:bCs w:val="0"/>
          <w:color w:val="auto"/>
          <w:kern w:val="0"/>
          <w:sz w:val="32"/>
          <w:szCs w:val="32"/>
          <w:u w:color="000000"/>
          <w:lang w:val="en-US" w:eastAsia="zh-CN" w:bidi="ar-SA"/>
        </w:rPr>
        <w:t>县应急局主要负责人积极履行推进法治建设第一责任人职责，带领并督促班子成员共同推进法治政府和普法依法治理各项工作，积极发挥法治在应急管理中的基础性、保障性作用。</w:t>
      </w:r>
    </w:p>
    <w:p>
      <w:pPr>
        <w:pStyle w:val="2"/>
        <w:keepNext w:val="0"/>
        <w:keepLines w:val="0"/>
        <w:pageBreakBefore w:val="0"/>
        <w:widowControl/>
        <w:numPr>
          <w:ilvl w:val="0"/>
          <w:numId w:val="3"/>
        </w:numPr>
        <w:kinsoku/>
        <w:wordWrap/>
        <w:overflowPunct/>
        <w:topLinePunct w:val="0"/>
        <w:autoSpaceDE/>
        <w:autoSpaceDN/>
        <w:bidi w:val="0"/>
        <w:adjustRightInd/>
        <w:snapToGrid/>
        <w:spacing w:line="570" w:lineRule="exact"/>
        <w:ind w:firstLine="632" w:firstLineChars="200"/>
        <w:textAlignment w:val="baseline"/>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ascii="方正楷体简体" w:hAnsi="方正楷体简体" w:eastAsia="方正楷体简体" w:cs="方正楷体简体"/>
          <w:b/>
          <w:bCs/>
          <w:color w:val="auto"/>
          <w:sz w:val="32"/>
          <w:szCs w:val="32"/>
          <w:lang w:val="en-US" w:eastAsia="zh-CN"/>
        </w:rPr>
        <w:t>充分发挥党政主要负责人带头作用，树立标杆。一是</w:t>
      </w:r>
      <w:r>
        <w:rPr>
          <w:rFonts w:hint="default" w:ascii="Times New Roman" w:hAnsi="Times New Roman" w:eastAsia="方正仿宋简体" w:cs="Times New Roman"/>
          <w:b/>
          <w:bCs w:val="0"/>
          <w:color w:val="auto"/>
          <w:kern w:val="0"/>
          <w:sz w:val="32"/>
          <w:szCs w:val="32"/>
          <w:u w:color="000000"/>
          <w:lang w:val="en-US" w:eastAsia="zh-CN" w:bidi="ar-SA"/>
        </w:rPr>
        <w:t>本人始终坚持以“专家型”领导作</w:t>
      </w:r>
      <w:bookmarkStart w:id="0" w:name="_GoBack"/>
      <w:bookmarkEnd w:id="0"/>
      <w:r>
        <w:rPr>
          <w:rFonts w:hint="default" w:ascii="Times New Roman" w:hAnsi="Times New Roman" w:eastAsia="方正仿宋简体" w:cs="Times New Roman"/>
          <w:b/>
          <w:bCs w:val="0"/>
          <w:color w:val="auto"/>
          <w:kern w:val="0"/>
          <w:sz w:val="32"/>
          <w:szCs w:val="32"/>
          <w:u w:color="000000"/>
          <w:lang w:val="en-US" w:eastAsia="zh-CN" w:bidi="ar-SA"/>
        </w:rPr>
        <w:t>为工作追求，以高标准、严要求严格规范个人行为，努力做好示范引领标杆。</w:t>
      </w:r>
      <w:r>
        <w:rPr>
          <w:rFonts w:hint="default" w:ascii="方正楷体简体" w:hAnsi="方正楷体简体" w:eastAsia="方正楷体简体" w:cs="方正楷体简体"/>
          <w:b/>
          <w:bCs/>
          <w:color w:val="auto"/>
          <w:sz w:val="32"/>
          <w:szCs w:val="32"/>
          <w:lang w:val="en-US" w:eastAsia="zh-CN"/>
        </w:rPr>
        <w:t>二是</w:t>
      </w:r>
      <w:r>
        <w:rPr>
          <w:rFonts w:hint="default" w:ascii="Times New Roman" w:hAnsi="Times New Roman" w:eastAsia="方正仿宋简体" w:cs="Times New Roman"/>
          <w:b/>
          <w:bCs w:val="0"/>
          <w:color w:val="auto"/>
          <w:kern w:val="0"/>
          <w:sz w:val="32"/>
          <w:szCs w:val="32"/>
          <w:u w:color="000000"/>
          <w:lang w:val="en-US" w:eastAsia="zh-CN" w:bidi="ar-SA"/>
        </w:rPr>
        <w:t>带头学习习近平总书记全面依法治国新理念新思想新战略和安全生产相关法律法规，整理形成《习近平总书记关于安全生产重要论述摘编（2023版）》《重大事故隐患判定标准摘编》，印发成册，为学法用法提供了理论支撑，致力于通过理论知识学习提升全局干部利用法治思维和法治方式服务应急工作的能力和水平。定期召开党委（扩大）会议，每周召开局长办公会，通过班子成员领学《中华人民共和国安全生产法》和《中华人民共和国行政处罚法》等法律法规，中层干部会上参学会后传达的形式，形成全员尊法学法守法用法的良好氛围。</w:t>
      </w:r>
    </w:p>
    <w:p>
      <w:pPr>
        <w:pStyle w:val="2"/>
        <w:keepNext w:val="0"/>
        <w:keepLines w:val="0"/>
        <w:pageBreakBefore w:val="0"/>
        <w:widowControl/>
        <w:numPr>
          <w:ilvl w:val="0"/>
          <w:numId w:val="3"/>
        </w:numPr>
        <w:kinsoku/>
        <w:wordWrap/>
        <w:overflowPunct/>
        <w:topLinePunct w:val="0"/>
        <w:autoSpaceDE/>
        <w:autoSpaceDN/>
        <w:bidi w:val="0"/>
        <w:adjustRightInd/>
        <w:snapToGrid/>
        <w:spacing w:line="570" w:lineRule="exact"/>
        <w:ind w:firstLine="632" w:firstLineChars="200"/>
        <w:textAlignment w:val="baseline"/>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ascii="Times New Roman" w:hAnsi="Times New Roman" w:eastAsia="方正楷体简体" w:cs="Times New Roman"/>
          <w:b/>
          <w:bCs/>
          <w:snapToGrid/>
          <w:color w:val="auto"/>
          <w:kern w:val="2"/>
          <w:sz w:val="32"/>
          <w:szCs w:val="32"/>
          <w:lang w:val="en-US" w:eastAsia="zh-CN" w:bidi="ar-SA"/>
        </w:rPr>
        <w:t>严格执行重大事项依法决策</w:t>
      </w:r>
      <w:r>
        <w:rPr>
          <w:rFonts w:hint="default" w:ascii="Times New Roman" w:hAnsi="Times New Roman" w:eastAsia="方正楷体简体" w:cs="Times New Roman"/>
          <w:b/>
          <w:bCs/>
          <w:snapToGrid/>
          <w:color w:val="auto"/>
          <w:kern w:val="2"/>
          <w:sz w:val="32"/>
          <w:szCs w:val="32"/>
          <w:lang w:val="en-US" w:eastAsia="zh-CN" w:bidi="ar-SA"/>
        </w:rPr>
        <w:t>，</w:t>
      </w:r>
      <w:r>
        <w:rPr>
          <w:rFonts w:hint="eastAsia" w:ascii="Times New Roman" w:hAnsi="Times New Roman" w:eastAsia="方正楷体简体" w:cs="Times New Roman"/>
          <w:b/>
          <w:bCs/>
          <w:snapToGrid/>
          <w:color w:val="auto"/>
          <w:kern w:val="2"/>
          <w:sz w:val="32"/>
          <w:szCs w:val="32"/>
          <w:lang w:val="en-US" w:eastAsia="zh-CN" w:bidi="ar-SA"/>
        </w:rPr>
        <w:t>不断提升依法行政水平</w:t>
      </w:r>
      <w:r>
        <w:rPr>
          <w:rFonts w:hint="default" w:ascii="Times New Roman" w:hAnsi="Times New Roman" w:eastAsia="方正楷体简体" w:cs="Times New Roman"/>
          <w:b/>
          <w:bCs/>
          <w:snapToGrid/>
          <w:color w:val="auto"/>
          <w:kern w:val="2"/>
          <w:sz w:val="32"/>
          <w:szCs w:val="32"/>
          <w:lang w:val="en-US" w:eastAsia="zh-CN" w:bidi="ar-SA"/>
        </w:rPr>
        <w:t>。</w:t>
      </w:r>
      <w:r>
        <w:rPr>
          <w:rFonts w:hint="eastAsia" w:ascii="Times New Roman" w:hAnsi="Times New Roman" w:eastAsia="方正仿宋简体" w:cs="Times New Roman"/>
          <w:b/>
          <w:bCs/>
          <w:snapToGrid/>
          <w:color w:val="auto"/>
          <w:kern w:val="2"/>
          <w:sz w:val="32"/>
          <w:szCs w:val="32"/>
          <w:lang w:val="en-US" w:eastAsia="zh-CN" w:bidi="ar-SA"/>
        </w:rPr>
        <w:t>始终把依法依规办事做为单位重大事项决定的基础，严格执行重大行政决策程序。一是坚持民主决策，“三重一大”集体研究、民主决策，做到决议、决定规范合法。二是严格执行末位表态制度，重大事项充分征求意见，集体决策过程中主要领导坚持末位表态，避免独断专行出纰漏。</w:t>
      </w:r>
    </w:p>
    <w:p>
      <w:pPr>
        <w:pStyle w:val="2"/>
        <w:keepNext w:val="0"/>
        <w:keepLines w:val="0"/>
        <w:pageBreakBefore w:val="0"/>
        <w:widowControl/>
        <w:numPr>
          <w:ilvl w:val="0"/>
          <w:numId w:val="3"/>
        </w:numPr>
        <w:kinsoku/>
        <w:wordWrap/>
        <w:overflowPunct/>
        <w:topLinePunct w:val="0"/>
        <w:autoSpaceDE/>
        <w:autoSpaceDN/>
        <w:bidi w:val="0"/>
        <w:adjustRightInd/>
        <w:snapToGrid/>
        <w:spacing w:line="570" w:lineRule="exact"/>
        <w:ind w:left="0" w:leftChars="0" w:firstLine="632" w:firstLineChars="200"/>
        <w:textAlignment w:val="baseline"/>
        <w:rPr>
          <w:rFonts w:hint="eastAsia" w:ascii="Times New Roman" w:hAnsi="Times New Roman" w:eastAsia="方正仿宋简体" w:cs="Times New Roman"/>
          <w:b/>
          <w:bCs w:val="0"/>
          <w:color w:val="auto"/>
          <w:kern w:val="0"/>
          <w:sz w:val="32"/>
          <w:szCs w:val="32"/>
          <w:u w:color="000000"/>
          <w:lang w:val="en-US" w:eastAsia="zh-CN" w:bidi="ar-SA"/>
        </w:rPr>
      </w:pPr>
      <w:r>
        <w:rPr>
          <w:rFonts w:hint="eastAsia" w:ascii="Times New Roman" w:hAnsi="Times New Roman" w:eastAsia="方正楷体简体" w:cs="Times New Roman"/>
          <w:b/>
          <w:bCs/>
          <w:snapToGrid/>
          <w:color w:val="auto"/>
          <w:kern w:val="2"/>
          <w:sz w:val="32"/>
          <w:szCs w:val="32"/>
          <w:lang w:val="en-US" w:eastAsia="zh-CN" w:bidi="ar-SA"/>
        </w:rPr>
        <w:t>抓好抓实学法用法工作。</w:t>
      </w:r>
      <w:r>
        <w:rPr>
          <w:rFonts w:hint="eastAsia" w:ascii="方正楷体简体" w:hAnsi="方正楷体简体" w:eastAsia="方正楷体简体" w:cs="方正楷体简体"/>
          <w:b/>
          <w:bCs w:val="0"/>
          <w:color w:val="auto"/>
          <w:kern w:val="0"/>
          <w:sz w:val="32"/>
          <w:szCs w:val="32"/>
          <w:u w:color="000000"/>
          <w:lang w:val="en-US" w:eastAsia="zh-CN" w:bidi="ar-SA"/>
        </w:rPr>
        <w:t>一是</w:t>
      </w:r>
      <w:r>
        <w:rPr>
          <w:rFonts w:hint="eastAsia" w:ascii="Times New Roman" w:hAnsi="Times New Roman" w:eastAsia="方正仿宋简体" w:cs="Times New Roman"/>
          <w:b/>
          <w:bCs w:val="0"/>
          <w:color w:val="auto"/>
          <w:kern w:val="0"/>
          <w:sz w:val="32"/>
          <w:szCs w:val="32"/>
          <w:u w:color="000000"/>
          <w:lang w:val="en-US" w:eastAsia="zh-CN" w:bidi="ar-SA"/>
        </w:rPr>
        <w:t>组织我县20余万人次注册参与山东省第二届应急管理普法知识竞赛，荣获“山东省应急普法知识竞赛优秀组织奖”。</w:t>
      </w:r>
      <w:r>
        <w:rPr>
          <w:rFonts w:hint="eastAsia" w:ascii="方正楷体简体" w:hAnsi="方正楷体简体" w:eastAsia="方正楷体简体" w:cs="方正楷体简体"/>
          <w:b/>
          <w:bCs w:val="0"/>
          <w:color w:val="auto"/>
          <w:kern w:val="0"/>
          <w:sz w:val="32"/>
          <w:szCs w:val="32"/>
          <w:u w:color="000000"/>
          <w:lang w:val="en-US" w:eastAsia="zh-CN" w:bidi="ar-SA"/>
        </w:rPr>
        <w:t>二是</w:t>
      </w:r>
      <w:r>
        <w:rPr>
          <w:rFonts w:hint="eastAsia" w:ascii="Times New Roman" w:hAnsi="Times New Roman" w:eastAsia="方正仿宋简体" w:cs="Times New Roman"/>
          <w:b/>
          <w:bCs w:val="0"/>
          <w:color w:val="auto"/>
          <w:kern w:val="0"/>
          <w:sz w:val="32"/>
          <w:szCs w:val="32"/>
          <w:u w:color="000000"/>
          <w:lang w:val="en-US" w:eastAsia="zh-CN" w:bidi="ar-SA"/>
        </w:rPr>
        <w:t>督促指导本单位70名干部职工参加全县2023年度国家工作人员网上学法用法考试，参考率100%，合格率100%，平均分为96.07分。</w:t>
      </w:r>
      <w:r>
        <w:rPr>
          <w:rFonts w:hint="eastAsia" w:ascii="方正楷体简体" w:hAnsi="方正楷体简体" w:eastAsia="方正楷体简体" w:cs="方正楷体简体"/>
          <w:b/>
          <w:bCs w:val="0"/>
          <w:color w:val="auto"/>
          <w:kern w:val="0"/>
          <w:sz w:val="32"/>
          <w:szCs w:val="32"/>
          <w:u w:color="000000"/>
          <w:lang w:val="en-US" w:eastAsia="zh-CN" w:bidi="ar-SA"/>
        </w:rPr>
        <w:t>三是</w:t>
      </w:r>
      <w:r>
        <w:rPr>
          <w:rFonts w:hint="eastAsia" w:ascii="Times New Roman" w:hAnsi="Times New Roman" w:eastAsia="方正仿宋简体" w:cs="Times New Roman"/>
          <w:b/>
          <w:bCs w:val="0"/>
          <w:color w:val="auto"/>
          <w:kern w:val="0"/>
          <w:sz w:val="32"/>
          <w:szCs w:val="32"/>
          <w:u w:color="000000"/>
          <w:lang w:val="en-US" w:eastAsia="zh-CN" w:bidi="ar-SA"/>
        </w:rPr>
        <w:t>不定期组织干部职工观看网上庭审，以法庭为课堂，以生动鲜活的行政诉讼案例，以案说法、以法析案，进一步提升执法人员的执法业务水平和法治意识。</w:t>
      </w:r>
    </w:p>
    <w:p>
      <w:pPr>
        <w:pStyle w:val="2"/>
        <w:keepNext w:val="0"/>
        <w:keepLines w:val="0"/>
        <w:pageBreakBefore w:val="0"/>
        <w:kinsoku/>
        <w:overflowPunct/>
        <w:topLinePunct w:val="0"/>
        <w:autoSpaceDE/>
        <w:autoSpaceDN/>
        <w:bidi w:val="0"/>
        <w:spacing w:line="570" w:lineRule="exact"/>
        <w:ind w:firstLine="632" w:firstLineChars="200"/>
        <w:rPr>
          <w:rFonts w:hint="default" w:ascii="Times New Roman" w:hAnsi="Times New Roman" w:eastAsia="方正黑体简体" w:cs="Times New Roman"/>
          <w:b/>
          <w:bCs/>
          <w:snapToGrid/>
          <w:color w:val="auto"/>
          <w:kern w:val="0"/>
          <w:sz w:val="32"/>
          <w:szCs w:val="32"/>
          <w:lang w:val="en-US" w:eastAsia="zh-CN" w:bidi="ar-SA"/>
        </w:rPr>
      </w:pPr>
      <w:r>
        <w:rPr>
          <w:rFonts w:hint="default" w:ascii="Times New Roman" w:hAnsi="Times New Roman" w:eastAsia="方正黑体简体" w:cs="Times New Roman"/>
          <w:b/>
          <w:bCs/>
          <w:snapToGrid/>
          <w:color w:val="auto"/>
          <w:kern w:val="0"/>
          <w:sz w:val="32"/>
          <w:szCs w:val="32"/>
          <w:lang w:val="en-US" w:eastAsia="zh-CN" w:bidi="ar-SA"/>
        </w:rPr>
        <w:t>四、202</w:t>
      </w:r>
      <w:r>
        <w:rPr>
          <w:rFonts w:hint="eastAsia" w:ascii="Times New Roman" w:hAnsi="Times New Roman" w:eastAsia="方正黑体简体" w:cs="Times New Roman"/>
          <w:b/>
          <w:bCs/>
          <w:snapToGrid/>
          <w:color w:val="auto"/>
          <w:kern w:val="0"/>
          <w:sz w:val="32"/>
          <w:szCs w:val="32"/>
          <w:lang w:val="en-US" w:eastAsia="zh-CN" w:bidi="ar-SA"/>
        </w:rPr>
        <w:t>4</w:t>
      </w:r>
      <w:r>
        <w:rPr>
          <w:rFonts w:hint="default" w:ascii="Times New Roman" w:hAnsi="Times New Roman" w:eastAsia="方正黑体简体" w:cs="Times New Roman"/>
          <w:b/>
          <w:bCs/>
          <w:snapToGrid/>
          <w:color w:val="auto"/>
          <w:kern w:val="0"/>
          <w:sz w:val="32"/>
          <w:szCs w:val="32"/>
          <w:lang w:val="en-US" w:eastAsia="zh-CN" w:bidi="ar-SA"/>
        </w:rPr>
        <w:t>年度推进法治政府建设主要安排</w:t>
      </w:r>
    </w:p>
    <w:p>
      <w:pPr>
        <w:pStyle w:val="2"/>
        <w:keepNext w:val="0"/>
        <w:keepLines w:val="0"/>
        <w:pageBreakBefore w:val="0"/>
        <w:widowControl/>
        <w:numPr>
          <w:ilvl w:val="0"/>
          <w:numId w:val="0"/>
        </w:numPr>
        <w:kinsoku/>
        <w:wordWrap/>
        <w:overflowPunct/>
        <w:topLinePunct w:val="0"/>
        <w:autoSpaceDE/>
        <w:autoSpaceDN/>
        <w:bidi w:val="0"/>
        <w:adjustRightInd/>
        <w:snapToGrid/>
        <w:spacing w:line="570" w:lineRule="exact"/>
        <w:ind w:firstLine="632" w:firstLineChars="200"/>
        <w:textAlignment w:val="baseline"/>
        <w:rPr>
          <w:rFonts w:hint="eastAsia" w:ascii="Times New Roman" w:hAnsi="Times New Roman" w:eastAsia="方正仿宋简体" w:cs="Times New Roman"/>
          <w:b/>
          <w:bCs w:val="0"/>
          <w:color w:val="auto"/>
          <w:kern w:val="0"/>
          <w:sz w:val="32"/>
          <w:szCs w:val="32"/>
          <w:u w:color="000000"/>
          <w:lang w:val="en-US" w:eastAsia="zh-CN" w:bidi="ar-SA"/>
        </w:rPr>
      </w:pPr>
      <w:r>
        <w:rPr>
          <w:rFonts w:hint="default" w:ascii="Times New Roman" w:hAnsi="Times New Roman" w:eastAsia="方正仿宋简体" w:cs="Times New Roman"/>
          <w:b/>
          <w:bCs w:val="0"/>
          <w:color w:val="auto"/>
          <w:kern w:val="0"/>
          <w:sz w:val="32"/>
          <w:szCs w:val="32"/>
          <w:u w:color="000000"/>
          <w:lang w:val="en-US" w:eastAsia="zh-CN" w:bidi="ar-SA"/>
        </w:rPr>
        <w:t>2024年</w:t>
      </w:r>
      <w:r>
        <w:rPr>
          <w:rFonts w:hint="eastAsia" w:ascii="Times New Roman" w:hAnsi="Times New Roman" w:eastAsia="方正仿宋简体" w:cs="Times New Roman"/>
          <w:b/>
          <w:bCs w:val="0"/>
          <w:color w:val="auto"/>
          <w:kern w:val="0"/>
          <w:sz w:val="32"/>
          <w:szCs w:val="32"/>
          <w:u w:color="000000"/>
          <w:lang w:val="en-US" w:eastAsia="zh-CN" w:bidi="ar-SA"/>
        </w:rPr>
        <w:t>，我局将继续锚定法治政府建设工作要求，坚持综合治理和统筹协调的总基调，以法治建设为抓手，将其作为一项重要的政治任务来抓，以推进依法行政、促进规范执法、深化法治宣传为重点，以内夯基础、外树形象为目标，建立健全法治政府建设工作机制，强化依法行政，严格落实安全生产责任制，切实为我县经济社会长足发展提供更优质的安全生产环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eastAsia="方正楷体简体" w:cs="Times New Roman"/>
          <w:b/>
          <w:bCs/>
          <w:snapToGrid/>
          <w:color w:val="auto"/>
          <w:kern w:val="2"/>
          <w:sz w:val="32"/>
          <w:szCs w:val="32"/>
          <w:u w:color="000000"/>
          <w:lang w:val="en-US" w:eastAsia="zh-CN" w:bidi="ar-SA"/>
        </w:rPr>
        <w:t>（一）</w:t>
      </w:r>
      <w:r>
        <w:rPr>
          <w:rFonts w:hint="eastAsia" w:ascii="Times New Roman" w:hAnsi="Times New Roman" w:eastAsia="方正楷体简体" w:cs="Times New Roman"/>
          <w:b/>
          <w:bCs/>
          <w:snapToGrid/>
          <w:color w:val="auto"/>
          <w:kern w:val="2"/>
          <w:sz w:val="32"/>
          <w:szCs w:val="32"/>
          <w:u w:color="000000"/>
          <w:lang w:val="en-US" w:eastAsia="zh-CN" w:bidi="ar-SA"/>
        </w:rPr>
        <w:t>突出专业导向，强化基层执法队伍建设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简体" w:cs="Times New Roman"/>
          <w:b/>
          <w:bCs w:val="0"/>
          <w:color w:val="auto"/>
          <w:kern w:val="0"/>
          <w:sz w:val="32"/>
          <w:szCs w:val="32"/>
          <w:u w:color="000000"/>
          <w:lang w:val="en-US" w:eastAsia="zh-CN" w:bidi="ar-SA"/>
        </w:rPr>
      </w:pPr>
      <w:r>
        <w:rPr>
          <w:rFonts w:hint="eastAsia" w:ascii="Times New Roman" w:hAnsi="Times New Roman" w:eastAsia="方正楷体简体" w:cs="Times New Roman"/>
          <w:b/>
          <w:bCs/>
          <w:snapToGrid/>
          <w:color w:val="auto"/>
          <w:kern w:val="2"/>
          <w:sz w:val="32"/>
          <w:szCs w:val="32"/>
          <w:u w:color="000000"/>
          <w:lang w:val="en-US" w:eastAsia="zh-CN" w:bidi="ar-SA"/>
        </w:rPr>
        <w:t>一是要</w:t>
      </w:r>
      <w:r>
        <w:rPr>
          <w:rFonts w:hint="eastAsia" w:ascii="方正仿宋简体" w:hAnsi="方正仿宋简体" w:eastAsia="方正仿宋简体" w:cs="方正仿宋简体"/>
          <w:b/>
          <w:bCs/>
          <w:color w:val="auto"/>
          <w:sz w:val="32"/>
          <w:szCs w:val="32"/>
          <w:lang w:val="en-US" w:eastAsia="zh-CN"/>
        </w:rPr>
        <w:t>加强县级安全监管队伍建设。按照“专业的人管专门的事”的原则，科学量化执法队伍人员构成，将与监管领域对口的专业型人才纳入年度招聘计划，招聘时严格限制专业类别，招聘工作完成后根据监管业务对口分配，后续按照“专家型”执法人员要求进行培养，形成凡进必考、入职培训、持证上岗和定期轮训的工作体系。</w:t>
      </w:r>
      <w:r>
        <w:rPr>
          <w:rFonts w:hint="eastAsia" w:ascii="Times New Roman" w:hAnsi="Times New Roman" w:eastAsia="方正楷体简体" w:cs="Times New Roman"/>
          <w:b/>
          <w:bCs/>
          <w:snapToGrid/>
          <w:color w:val="auto"/>
          <w:kern w:val="2"/>
          <w:sz w:val="32"/>
          <w:szCs w:val="32"/>
          <w:u w:color="000000"/>
          <w:lang w:val="en-US" w:eastAsia="zh-CN" w:bidi="ar-SA"/>
        </w:rPr>
        <w:t>二是要</w:t>
      </w:r>
      <w:r>
        <w:rPr>
          <w:rFonts w:hint="eastAsia" w:ascii="方正仿宋简体" w:hAnsi="方正仿宋简体" w:eastAsia="方正仿宋简体" w:cs="方正仿宋简体"/>
          <w:b/>
          <w:bCs/>
          <w:color w:val="auto"/>
          <w:sz w:val="32"/>
          <w:szCs w:val="32"/>
          <w:lang w:val="en-US" w:eastAsia="zh-CN"/>
        </w:rPr>
        <w:t>加强常态化执法培训。通过聘请行业领域高水平专家、法律顾问开展授课、面对面交流学习等多种形式，定期组织执法人员开展业务知识和法律常识的学习，督促执法人员积极参与每年线上的集中培训，充分发挥应急网络干部学院和执法培训云平台作用，确保执法人员专业素养和能力水平最大限度满足执法工作需要。</w:t>
      </w:r>
      <w:r>
        <w:rPr>
          <w:rFonts w:hint="eastAsia" w:ascii="Times New Roman" w:hAnsi="Times New Roman" w:eastAsia="方正楷体简体" w:cs="Times New Roman"/>
          <w:b/>
          <w:bCs/>
          <w:snapToGrid/>
          <w:color w:val="auto"/>
          <w:kern w:val="2"/>
          <w:sz w:val="32"/>
          <w:szCs w:val="32"/>
          <w:u w:color="000000"/>
          <w:lang w:val="en-US" w:eastAsia="zh-CN" w:bidi="ar-SA"/>
        </w:rPr>
        <w:t>三是要</w:t>
      </w:r>
      <w:r>
        <w:rPr>
          <w:rFonts w:hint="eastAsia" w:ascii="方正仿宋简体" w:hAnsi="方正仿宋简体" w:eastAsia="方正仿宋简体" w:cs="方正仿宋简体"/>
          <w:b/>
          <w:bCs/>
          <w:color w:val="auto"/>
          <w:sz w:val="32"/>
          <w:szCs w:val="32"/>
          <w:lang w:val="en-US" w:eastAsia="zh-CN"/>
        </w:rPr>
        <w:t>加强镇街安全监管队伍建设。督促各镇街（经开区）配足、配齐安全监管队伍，通过联合执法、经验交流座谈会等形式强化对各镇街的业务指导。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简体" w:cs="Times New Roman"/>
          <w:b/>
          <w:bCs/>
          <w:snapToGrid/>
          <w:color w:val="auto"/>
          <w:kern w:val="2"/>
          <w:sz w:val="32"/>
          <w:szCs w:val="32"/>
          <w:u w:color="000000"/>
          <w:lang w:val="en-US" w:eastAsia="zh-CN" w:bidi="ar-SA"/>
        </w:rPr>
      </w:pPr>
      <w:r>
        <w:rPr>
          <w:rFonts w:hint="eastAsia" w:eastAsia="方正楷体简体" w:cs="Times New Roman"/>
          <w:b/>
          <w:bCs/>
          <w:snapToGrid/>
          <w:color w:val="auto"/>
          <w:kern w:val="2"/>
          <w:sz w:val="32"/>
          <w:szCs w:val="32"/>
          <w:u w:color="000000"/>
          <w:lang w:val="en-US" w:eastAsia="zh-CN" w:bidi="ar-SA"/>
        </w:rPr>
        <w:t>（二）</w:t>
      </w:r>
      <w:r>
        <w:rPr>
          <w:rFonts w:hint="eastAsia" w:ascii="Times New Roman" w:hAnsi="Times New Roman" w:eastAsia="方正楷体简体" w:cs="Times New Roman"/>
          <w:b/>
          <w:bCs/>
          <w:snapToGrid/>
          <w:color w:val="auto"/>
          <w:kern w:val="2"/>
          <w:sz w:val="32"/>
          <w:szCs w:val="32"/>
          <w:u w:color="000000"/>
          <w:lang w:val="en-US" w:eastAsia="zh-CN" w:bidi="ar-SA"/>
        </w:rPr>
        <w:t>积极对上争取，提升监管手段智能化水平</w:t>
      </w: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firstLine="632" w:firstLineChars="200"/>
        <w:textAlignment w:val="auto"/>
        <w:rPr>
          <w:rFonts w:hint="default"/>
          <w:color w:val="auto"/>
          <w:lang w:val="en-US" w:eastAsia="zh-CN"/>
        </w:rPr>
      </w:pPr>
      <w:r>
        <w:rPr>
          <w:rFonts w:hint="eastAsia" w:ascii="Times New Roman" w:hAnsi="Times New Roman" w:eastAsia="方正仿宋简体" w:cs="Times New Roman"/>
          <w:b/>
          <w:bCs/>
          <w:color w:val="auto"/>
          <w:kern w:val="21"/>
          <w:sz w:val="32"/>
          <w:szCs w:val="32"/>
          <w:lang w:val="en-US" w:eastAsia="zh-CN"/>
        </w:rPr>
        <w:t>结合安全监管业务开展实际，积极对上争取，如实反映我县装备需求，对</w:t>
      </w:r>
      <w:r>
        <w:rPr>
          <w:rFonts w:hint="default" w:ascii="Times New Roman" w:hAnsi="Times New Roman" w:eastAsia="方正仿宋简体" w:cs="Times New Roman"/>
          <w:b/>
          <w:bCs/>
          <w:color w:val="auto"/>
          <w:kern w:val="21"/>
          <w:sz w:val="32"/>
          <w:szCs w:val="32"/>
        </w:rPr>
        <w:t>执法无人机、防爆</w:t>
      </w:r>
      <w:r>
        <w:rPr>
          <w:rFonts w:hint="eastAsia" w:ascii="Times New Roman" w:hAnsi="Times New Roman" w:eastAsia="方正仿宋简体" w:cs="Times New Roman"/>
          <w:b/>
          <w:bCs/>
          <w:color w:val="auto"/>
          <w:kern w:val="21"/>
          <w:sz w:val="32"/>
          <w:szCs w:val="32"/>
          <w:lang w:eastAsia="zh-CN"/>
        </w:rPr>
        <w:t>摄像机</w:t>
      </w:r>
      <w:r>
        <w:rPr>
          <w:rFonts w:hint="default" w:ascii="Times New Roman" w:hAnsi="Times New Roman" w:eastAsia="方正仿宋简体" w:cs="Times New Roman"/>
          <w:b/>
          <w:bCs/>
          <w:color w:val="auto"/>
          <w:kern w:val="21"/>
          <w:sz w:val="32"/>
          <w:szCs w:val="32"/>
        </w:rPr>
        <w:t>等高端执法装备</w:t>
      </w:r>
      <w:r>
        <w:rPr>
          <w:rFonts w:hint="eastAsia" w:ascii="Times New Roman" w:hAnsi="Times New Roman" w:eastAsia="方正仿宋简体" w:cs="Times New Roman"/>
          <w:b/>
          <w:bCs/>
          <w:color w:val="auto"/>
          <w:kern w:val="21"/>
          <w:sz w:val="32"/>
          <w:szCs w:val="32"/>
          <w:lang w:val="en-US" w:eastAsia="zh-CN"/>
        </w:rPr>
        <w:t>需求指标进行准确量化</w:t>
      </w:r>
      <w:r>
        <w:rPr>
          <w:rFonts w:hint="default" w:ascii="Times New Roman" w:hAnsi="Times New Roman" w:eastAsia="方正仿宋简体" w:cs="Times New Roman"/>
          <w:b/>
          <w:bCs/>
          <w:color w:val="auto"/>
          <w:kern w:val="21"/>
          <w:sz w:val="32"/>
          <w:szCs w:val="32"/>
        </w:rPr>
        <w:t>，建立起能胜任煤矿、化工危化品等高危行业领域执法</w:t>
      </w:r>
      <w:r>
        <w:rPr>
          <w:rFonts w:hint="eastAsia" w:ascii="Times New Roman" w:hAnsi="Times New Roman" w:eastAsia="方正仿宋简体" w:cs="Times New Roman"/>
          <w:b/>
          <w:bCs/>
          <w:color w:val="auto"/>
          <w:kern w:val="21"/>
          <w:sz w:val="32"/>
          <w:szCs w:val="32"/>
          <w:lang w:eastAsia="zh-CN"/>
        </w:rPr>
        <w:t>工作的</w:t>
      </w:r>
      <w:r>
        <w:rPr>
          <w:rFonts w:hint="default" w:ascii="Times New Roman" w:hAnsi="Times New Roman" w:eastAsia="方正仿宋简体" w:cs="Times New Roman"/>
          <w:b/>
          <w:bCs/>
          <w:color w:val="auto"/>
          <w:kern w:val="21"/>
          <w:sz w:val="32"/>
          <w:szCs w:val="32"/>
        </w:rPr>
        <w:t>装备库。</w:t>
      </w:r>
      <w:r>
        <w:rPr>
          <w:rFonts w:hint="eastAsia" w:ascii="Times New Roman" w:hAnsi="Times New Roman" w:eastAsia="方正仿宋简体" w:cs="Times New Roman"/>
          <w:b/>
          <w:bCs/>
          <w:color w:val="auto"/>
          <w:kern w:val="21"/>
          <w:sz w:val="32"/>
          <w:szCs w:val="32"/>
          <w:lang w:val="en-US" w:eastAsia="zh-CN"/>
        </w:rPr>
        <w:t>执法工作智能化改造不能闭门造车，既要“引进来”又要“走出去”，组织领导干部和一线执法人员前往智能化执法普及率较高的地区和单位进行实地调研和学习，充分借鉴省内外优秀县市区先进经验，结合我县发展实际，持续稳步推进科技赋能工作。借助</w:t>
      </w:r>
      <w:r>
        <w:rPr>
          <w:rFonts w:hint="eastAsia" w:ascii="Times New Roman" w:hAnsi="Times New Roman" w:eastAsia="方正仿宋简体" w:cs="Times New Roman"/>
          <w:b/>
          <w:bCs/>
          <w:color w:val="auto"/>
          <w:kern w:val="21"/>
          <w:sz w:val="32"/>
          <w:szCs w:val="32"/>
          <w:lang w:eastAsia="zh-CN"/>
        </w:rPr>
        <w:t>我局</w:t>
      </w:r>
      <w:r>
        <w:rPr>
          <w:rFonts w:hint="default" w:ascii="Times New Roman" w:hAnsi="Times New Roman" w:eastAsia="方正仿宋简体" w:cs="Times New Roman"/>
          <w:b/>
          <w:bCs/>
          <w:color w:val="auto"/>
          <w:kern w:val="21"/>
          <w:sz w:val="32"/>
          <w:szCs w:val="32"/>
          <w:lang w:eastAsia="zh-CN"/>
        </w:rPr>
        <w:t>应急</w:t>
      </w:r>
      <w:r>
        <w:rPr>
          <w:rFonts w:hint="default" w:ascii="Times New Roman" w:hAnsi="Times New Roman" w:eastAsia="方正仿宋简体" w:cs="Times New Roman"/>
          <w:b/>
          <w:bCs/>
          <w:color w:val="auto"/>
          <w:kern w:val="21"/>
          <w:sz w:val="32"/>
          <w:szCs w:val="32"/>
        </w:rPr>
        <w:t>指挥中心平台</w:t>
      </w:r>
      <w:r>
        <w:rPr>
          <w:rFonts w:hint="eastAsia" w:ascii="Times New Roman" w:hAnsi="Times New Roman" w:eastAsia="方正仿宋简体" w:cs="Times New Roman"/>
          <w:b/>
          <w:bCs/>
          <w:color w:val="auto"/>
          <w:kern w:val="21"/>
          <w:sz w:val="32"/>
          <w:szCs w:val="32"/>
          <w:lang w:eastAsia="zh-CN"/>
        </w:rPr>
        <w:t>，</w:t>
      </w:r>
      <w:r>
        <w:rPr>
          <w:rFonts w:hint="eastAsia" w:ascii="Times New Roman" w:hAnsi="Times New Roman" w:eastAsia="方正仿宋简体" w:cs="Times New Roman"/>
          <w:b/>
          <w:bCs/>
          <w:color w:val="auto"/>
          <w:kern w:val="21"/>
          <w:sz w:val="32"/>
          <w:szCs w:val="32"/>
          <w:lang w:val="en-US" w:eastAsia="zh-CN"/>
        </w:rPr>
        <w:t>扩大与监管企业监控平台互联互通覆盖范围，实现常态化实时</w:t>
      </w:r>
      <w:r>
        <w:rPr>
          <w:rFonts w:hint="default" w:ascii="Times New Roman" w:hAnsi="Times New Roman" w:eastAsia="方正仿宋简体" w:cs="Times New Roman"/>
          <w:b/>
          <w:bCs/>
          <w:color w:val="auto"/>
          <w:kern w:val="21"/>
          <w:sz w:val="32"/>
          <w:szCs w:val="32"/>
        </w:rPr>
        <w:t>在线监管监控</w:t>
      </w:r>
      <w:r>
        <w:rPr>
          <w:rFonts w:hint="eastAsia" w:ascii="Times New Roman" w:hAnsi="Times New Roman" w:eastAsia="方正仿宋简体" w:cs="Times New Roman"/>
          <w:b/>
          <w:bCs/>
          <w:color w:val="auto"/>
          <w:kern w:val="21"/>
          <w:sz w:val="32"/>
          <w:szCs w:val="32"/>
          <w:lang w:eastAsia="zh-CN"/>
        </w:rPr>
        <w:t>。</w:t>
      </w:r>
      <w:r>
        <w:rPr>
          <w:rFonts w:hint="eastAsia" w:ascii="Times New Roman" w:hAnsi="Times New Roman" w:eastAsia="方正仿宋简体" w:cs="Times New Roman"/>
          <w:b/>
          <w:bCs/>
          <w:color w:val="auto"/>
          <w:kern w:val="21"/>
          <w:sz w:val="32"/>
          <w:szCs w:val="32"/>
          <w:lang w:val="en-US" w:eastAsia="zh-CN"/>
        </w:rPr>
        <w:t>借助智慧化监管平台，酌情试行线上执法检查工作，不断提升执法智能化水平和监管效率。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简体" w:cs="Times New Roman"/>
          <w:b/>
          <w:bCs/>
          <w:snapToGrid/>
          <w:color w:val="auto"/>
          <w:kern w:val="2"/>
          <w:sz w:val="32"/>
          <w:szCs w:val="32"/>
          <w:u w:color="000000"/>
          <w:lang w:val="en-US" w:eastAsia="zh-CN" w:bidi="ar-SA"/>
        </w:rPr>
      </w:pPr>
      <w:r>
        <w:rPr>
          <w:rFonts w:hint="eastAsia" w:eastAsia="方正楷体简体" w:cs="Times New Roman"/>
          <w:b/>
          <w:bCs/>
          <w:snapToGrid/>
          <w:color w:val="auto"/>
          <w:kern w:val="2"/>
          <w:sz w:val="32"/>
          <w:szCs w:val="32"/>
          <w:u w:color="000000"/>
          <w:lang w:val="en-US" w:eastAsia="zh-CN" w:bidi="ar-SA"/>
        </w:rPr>
        <w:t>（三）</w:t>
      </w:r>
      <w:r>
        <w:rPr>
          <w:rFonts w:hint="eastAsia" w:ascii="Times New Roman" w:hAnsi="Times New Roman" w:eastAsia="方正楷体简体" w:cs="Times New Roman"/>
          <w:b/>
          <w:bCs/>
          <w:snapToGrid/>
          <w:color w:val="auto"/>
          <w:kern w:val="2"/>
          <w:sz w:val="32"/>
          <w:szCs w:val="32"/>
          <w:u w:color="000000"/>
          <w:lang w:val="en-US" w:eastAsia="zh-CN" w:bidi="ar-SA"/>
        </w:rPr>
        <w:t>普法执法并举，保障安全生产两个责任落实</w:t>
      </w:r>
    </w:p>
    <w:p>
      <w:pPr>
        <w:keepNext w:val="0"/>
        <w:keepLines w:val="0"/>
        <w:pageBreakBefore w:val="0"/>
        <w:widowControl/>
        <w:kinsoku/>
        <w:wordWrap/>
        <w:overflowPunct/>
        <w:topLinePunct w:val="0"/>
        <w:autoSpaceDE/>
        <w:autoSpaceDN/>
        <w:bidi w:val="0"/>
        <w:adjustRightInd/>
        <w:snapToGrid/>
        <w:spacing w:line="570" w:lineRule="exact"/>
        <w:ind w:firstLine="632" w:firstLineChars="200"/>
        <w:textAlignment w:val="baseline"/>
        <w:rPr>
          <w:rFonts w:hint="eastAsia" w:ascii="方正仿宋简体" w:hAnsi="方正仿宋简体" w:eastAsia="方正仿宋简体" w:cs="方正仿宋简体"/>
          <w:b/>
          <w:bCs/>
          <w:color w:val="auto"/>
          <w:kern w:val="2"/>
          <w:sz w:val="32"/>
          <w:szCs w:val="32"/>
          <w:lang w:val="en-US" w:eastAsia="zh-CN" w:bidi="ar-SA"/>
        </w:rPr>
        <w:sectPr>
          <w:footerReference r:id="rId6" w:type="default"/>
          <w:pgSz w:w="11906" w:h="16838"/>
          <w:pgMar w:top="2098" w:right="1474" w:bottom="1984" w:left="1587" w:header="851" w:footer="992" w:gutter="0"/>
          <w:pgNumType w:fmt="decimal" w:start="1"/>
          <w:cols w:space="425" w:num="1"/>
          <w:rtlGutter w:val="0"/>
          <w:docGrid w:type="linesAndChars" w:linePitch="579" w:charSpace="-842"/>
        </w:sectPr>
      </w:pPr>
      <w:r>
        <w:rPr>
          <w:rFonts w:hint="eastAsia" w:ascii="Times New Roman" w:hAnsi="Times New Roman" w:eastAsia="方正楷体简体" w:cs="Times New Roman"/>
          <w:b/>
          <w:bCs/>
          <w:snapToGrid/>
          <w:color w:val="auto"/>
          <w:kern w:val="2"/>
          <w:sz w:val="32"/>
          <w:szCs w:val="32"/>
          <w:u w:color="000000"/>
          <w:lang w:val="en-US" w:eastAsia="zh-CN" w:bidi="ar-SA"/>
        </w:rPr>
        <w:t>一是要</w:t>
      </w:r>
      <w:r>
        <w:rPr>
          <w:rFonts w:hint="eastAsia" w:ascii="方正仿宋简体" w:hAnsi="方正仿宋简体" w:eastAsia="方正仿宋简体" w:cs="方正仿宋简体"/>
          <w:b/>
          <w:bCs/>
          <w:color w:val="auto"/>
          <w:sz w:val="32"/>
          <w:szCs w:val="32"/>
          <w:lang w:val="en-US" w:eastAsia="zh-CN"/>
        </w:rPr>
        <w:t>抓好企业安全生产主体责任的落实。督促企业建立健全内部安全生产责任制，从安全管理机构设置、人员配备、安全责任、安全投入、安全管理等方面，建立、完善和落实安全生产各项制度和措施。充分利用“两微一抖加快手”等新媒体平台常态化开展日常普法宣传和安全警示教育工作，</w:t>
      </w:r>
      <w:r>
        <w:rPr>
          <w:rFonts w:hint="eastAsia" w:ascii="方正仿宋简体" w:hAnsi="方正仿宋简体" w:eastAsia="方正仿宋简体" w:cs="方正仿宋简体"/>
          <w:b/>
          <w:bCs/>
          <w:color w:val="auto"/>
          <w:kern w:val="2"/>
          <w:sz w:val="32"/>
          <w:szCs w:val="32"/>
          <w:lang w:val="en-US" w:eastAsia="zh-CN" w:bidi="ar-SA"/>
        </w:rPr>
        <w:t>起到“打击一个、震慑一批、教育一片”的效应，</w:t>
      </w:r>
      <w:r>
        <w:rPr>
          <w:rFonts w:hint="eastAsia" w:ascii="方正仿宋简体" w:hAnsi="方正仿宋简体" w:eastAsia="方正仿宋简体" w:cs="方正仿宋简体"/>
          <w:b/>
          <w:bCs/>
          <w:color w:val="auto"/>
          <w:sz w:val="32"/>
          <w:szCs w:val="32"/>
          <w:lang w:val="en-US" w:eastAsia="zh-CN"/>
        </w:rPr>
        <w:t>将“安全是企业最大的效益”这一理念进行广泛宣传，以“说理式执法”晓以利害，督促企业积极落实主体责任。</w:t>
      </w:r>
      <w:r>
        <w:rPr>
          <w:rFonts w:hint="eastAsia" w:ascii="Times New Roman" w:hAnsi="Times New Roman" w:eastAsia="方正楷体简体" w:cs="Times New Roman"/>
          <w:b/>
          <w:bCs/>
          <w:snapToGrid/>
          <w:color w:val="auto"/>
          <w:kern w:val="2"/>
          <w:sz w:val="32"/>
          <w:szCs w:val="32"/>
          <w:u w:color="000000"/>
          <w:lang w:val="en-US" w:eastAsia="zh-CN" w:bidi="ar-SA"/>
        </w:rPr>
        <w:t>二是要</w:t>
      </w:r>
      <w:r>
        <w:rPr>
          <w:rFonts w:hint="eastAsia" w:ascii="方正仿宋简体" w:hAnsi="方正仿宋简体" w:eastAsia="方正仿宋简体" w:cs="方正仿宋简体"/>
          <w:b/>
          <w:bCs/>
          <w:color w:val="auto"/>
          <w:kern w:val="2"/>
          <w:sz w:val="32"/>
          <w:szCs w:val="32"/>
          <w:lang w:val="en-US" w:eastAsia="zh-CN" w:bidi="ar-SA"/>
        </w:rPr>
        <w:t>抓好安全生产监管责任的落实。不断完善安全生产责任制考核体系，将安全生产与应急管理工作层层分解，落实到位。</w:t>
      </w:r>
      <w:r>
        <w:rPr>
          <w:rFonts w:hint="default" w:ascii="方正仿宋简体" w:hAnsi="方正仿宋简体" w:eastAsia="方正仿宋简体" w:cs="方正仿宋简体"/>
          <w:b/>
          <w:bCs/>
          <w:color w:val="auto"/>
          <w:kern w:val="2"/>
          <w:sz w:val="32"/>
          <w:szCs w:val="32"/>
          <w:lang w:val="en-US" w:eastAsia="zh-CN" w:bidi="ar-SA"/>
        </w:rPr>
        <w:t>在日常</w:t>
      </w:r>
      <w:r>
        <w:rPr>
          <w:rFonts w:hint="eastAsia" w:ascii="方正仿宋简体" w:hAnsi="方正仿宋简体" w:eastAsia="方正仿宋简体" w:cs="方正仿宋简体"/>
          <w:b/>
          <w:bCs/>
          <w:color w:val="auto"/>
          <w:kern w:val="2"/>
          <w:sz w:val="32"/>
          <w:szCs w:val="32"/>
          <w:lang w:val="en-US" w:eastAsia="zh-CN" w:bidi="ar-SA"/>
        </w:rPr>
        <w:t>安全</w:t>
      </w:r>
      <w:r>
        <w:rPr>
          <w:rFonts w:hint="default" w:ascii="方正仿宋简体" w:hAnsi="方正仿宋简体" w:eastAsia="方正仿宋简体" w:cs="方正仿宋简体"/>
          <w:b/>
          <w:bCs/>
          <w:color w:val="auto"/>
          <w:kern w:val="2"/>
          <w:sz w:val="32"/>
          <w:szCs w:val="32"/>
          <w:lang w:val="en-US" w:eastAsia="zh-CN" w:bidi="ar-SA"/>
        </w:rPr>
        <w:t>监管的基础上，对危险化学品等</w:t>
      </w:r>
      <w:r>
        <w:rPr>
          <w:rFonts w:hint="eastAsia" w:ascii="方正仿宋简体" w:hAnsi="方正仿宋简体" w:eastAsia="方正仿宋简体" w:cs="方正仿宋简体"/>
          <w:b/>
          <w:bCs/>
          <w:color w:val="auto"/>
          <w:kern w:val="2"/>
          <w:sz w:val="32"/>
          <w:szCs w:val="32"/>
          <w:lang w:val="en-US" w:eastAsia="zh-CN" w:bidi="ar-SA"/>
        </w:rPr>
        <w:t>重点领域开展专项精准执法行动，针对部分企业存在的强令违章冒险</w:t>
      </w:r>
    </w:p>
    <w:p>
      <w:pPr>
        <w:pStyle w:val="15"/>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baseline"/>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作业、</w:t>
      </w:r>
      <w:r>
        <w:rPr>
          <w:rFonts w:hint="default" w:ascii="方正仿宋简体" w:hAnsi="方正仿宋简体" w:eastAsia="方正仿宋简体" w:cs="方正仿宋简体"/>
          <w:b/>
          <w:bCs/>
          <w:color w:val="auto"/>
          <w:kern w:val="2"/>
          <w:sz w:val="32"/>
          <w:szCs w:val="32"/>
          <w:lang w:val="en-US" w:eastAsia="zh-CN" w:bidi="ar-SA"/>
        </w:rPr>
        <w:t>拒不执行停产整顿指令、未经许可从事危险生产作业活</w:t>
      </w:r>
      <w:r>
        <w:rPr>
          <w:rFonts w:hint="eastAsia" w:ascii="方正仿宋简体" w:hAnsi="方正仿宋简体" w:eastAsia="方正仿宋简体" w:cs="方正仿宋简体"/>
          <w:b/>
          <w:bCs/>
          <w:color w:val="auto"/>
          <w:kern w:val="2"/>
          <w:sz w:val="32"/>
          <w:szCs w:val="32"/>
          <w:lang w:val="en-US" w:eastAsia="zh-CN" w:bidi="ar-SA"/>
        </w:rPr>
        <w:t>动</w:t>
      </w:r>
      <w:r>
        <w:rPr>
          <w:rFonts w:hint="default" w:ascii="方正仿宋简体" w:hAnsi="方正仿宋简体" w:eastAsia="方正仿宋简体" w:cs="方正仿宋简体"/>
          <w:b/>
          <w:bCs/>
          <w:color w:val="auto"/>
          <w:kern w:val="2"/>
          <w:sz w:val="32"/>
          <w:szCs w:val="32"/>
          <w:lang w:val="en-US" w:eastAsia="zh-CN" w:bidi="ar-SA"/>
        </w:rPr>
        <w:t>等行为，一律实施行刑衔接</w:t>
      </w:r>
      <w:r>
        <w:rPr>
          <w:rFonts w:hint="eastAsia" w:ascii="方正仿宋简体" w:hAnsi="方正仿宋简体" w:eastAsia="方正仿宋简体" w:cs="方正仿宋简体"/>
          <w:b/>
          <w:bCs/>
          <w:color w:val="auto"/>
          <w:kern w:val="2"/>
          <w:sz w:val="32"/>
          <w:szCs w:val="32"/>
          <w:lang w:val="en-US" w:eastAsia="zh-CN" w:bidi="ar-SA"/>
        </w:rPr>
        <w:t>，从而</w:t>
      </w:r>
      <w:r>
        <w:rPr>
          <w:rFonts w:hint="default" w:ascii="方正仿宋简体" w:hAnsi="方正仿宋简体" w:eastAsia="方正仿宋简体" w:cs="方正仿宋简体"/>
          <w:b/>
          <w:bCs/>
          <w:color w:val="auto"/>
          <w:kern w:val="2"/>
          <w:sz w:val="32"/>
          <w:szCs w:val="32"/>
          <w:lang w:val="en-US" w:eastAsia="zh-CN" w:bidi="ar-SA"/>
        </w:rPr>
        <w:t>进一步提升安全生产领域执</w:t>
      </w:r>
      <w:r>
        <w:rPr>
          <w:rFonts w:hint="eastAsia" w:ascii="方正仿宋简体" w:hAnsi="方正仿宋简体" w:eastAsia="方正仿宋简体" w:cs="方正仿宋简体"/>
          <w:b/>
          <w:bCs/>
          <w:color w:val="auto"/>
          <w:kern w:val="2"/>
          <w:sz w:val="32"/>
          <w:szCs w:val="32"/>
          <w:lang w:val="en-US" w:eastAsia="zh-CN" w:bidi="ar-SA"/>
        </w:rPr>
        <w:t>法和社会治理水平，以高水平安全服务全县高质量发展。</w:t>
      </w:r>
    </w:p>
    <w:p>
      <w:pPr>
        <w:pStyle w:val="15"/>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baseline"/>
        <w:rPr>
          <w:rFonts w:hint="eastAsia" w:ascii="方正仿宋简体" w:hAnsi="方正仿宋简体" w:eastAsia="方正仿宋简体" w:cs="方正仿宋简体"/>
          <w:b/>
          <w:bCs/>
          <w:color w:val="auto"/>
          <w:kern w:val="2"/>
          <w:sz w:val="32"/>
          <w:szCs w:val="32"/>
          <w:lang w:val="en-US" w:eastAsia="zh-CN" w:bidi="ar-SA"/>
        </w:rPr>
      </w:pPr>
    </w:p>
    <w:p>
      <w:pPr>
        <w:pStyle w:val="15"/>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baseline"/>
        <w:rPr>
          <w:rFonts w:hint="eastAsia" w:ascii="方正仿宋简体" w:hAnsi="方正仿宋简体" w:eastAsia="方正仿宋简体" w:cs="方正仿宋简体"/>
          <w:b/>
          <w:bCs/>
          <w:color w:val="auto"/>
          <w:kern w:val="2"/>
          <w:sz w:val="32"/>
          <w:szCs w:val="32"/>
          <w:lang w:val="en-US" w:eastAsia="zh-CN" w:bidi="ar-SA"/>
        </w:rPr>
      </w:pPr>
    </w:p>
    <w:p>
      <w:pPr>
        <w:pStyle w:val="15"/>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right"/>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嘉祥县应急管理局</w:t>
      </w:r>
    </w:p>
    <w:p>
      <w:pPr>
        <w:pStyle w:val="15"/>
        <w:keepNext w:val="0"/>
        <w:keepLines w:val="0"/>
        <w:pageBreakBefore w:val="0"/>
        <w:widowControl/>
        <w:kinsoku/>
        <w:wordWrap/>
        <w:overflowPunct/>
        <w:topLinePunct w:val="0"/>
        <w:autoSpaceDE/>
        <w:autoSpaceDN/>
        <w:bidi w:val="0"/>
        <w:adjustRightInd/>
        <w:snapToGrid/>
        <w:spacing w:line="570" w:lineRule="exact"/>
        <w:ind w:left="0" w:leftChars="0" w:firstLine="0" w:firstLineChars="0"/>
        <w:jc w:val="right"/>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2024年1月26日</w:t>
      </w:r>
    </w:p>
    <w:sectPr>
      <w:footerReference r:id="rId7" w:type="default"/>
      <w:pgSz w:w="11906" w:h="16838"/>
      <w:pgMar w:top="2098" w:right="1474" w:bottom="1984" w:left="1587" w:header="851" w:footer="992" w:gutter="0"/>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rPr>
    </w:pPr>
  </w:p>
  <w:p>
    <w:pPr>
      <w:pStyle w:val="7"/>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r>
                      <w:t>—</w:t>
                    </w:r>
                  </w:p>
                </w:txbxContent>
              </v:textbox>
            </v:shape>
          </w:pict>
        </mc:Fallback>
      </mc:AlternateContent>
    </w:r>
  </w:p>
  <w:p>
    <w:pPr>
      <w:pStyle w:val="7"/>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- 8 -</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- 8 -</w:t>
                    </w:r>
                    <w:r>
                      <w:rPr>
                        <w:sz w:val="28"/>
                        <w:szCs w:val="28"/>
                      </w:rPr>
                      <w:fldChar w:fldCharType="end"/>
                    </w:r>
                    <w:r>
                      <w:rPr>
                        <w:sz w:val="28"/>
                        <w:szCs w:val="28"/>
                      </w:rPr>
                      <w:t xml:space="preserve"> </w:t>
                    </w:r>
                    <w:r>
                      <w:t>—</w:t>
                    </w:r>
                  </w:p>
                </w:txbxContent>
              </v:textbox>
            </v:shape>
          </w:pict>
        </mc:Fallback>
      </mc:AlternateContent>
    </w:r>
  </w:p>
  <w:p>
    <w:pPr>
      <w:pStyle w:val="7"/>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44759"/>
    <w:multiLevelType w:val="singleLevel"/>
    <w:tmpl w:val="95B44759"/>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2EA40715"/>
    <w:multiLevelType w:val="singleLevel"/>
    <w:tmpl w:val="2EA40715"/>
    <w:lvl w:ilvl="0" w:tentative="0">
      <w:start w:val="1"/>
      <w:numFmt w:val="chineseCounting"/>
      <w:suff w:val="nothing"/>
      <w:lvlText w:val="%1、"/>
      <w:lvlJc w:val="left"/>
      <w:rPr>
        <w:rFonts w:hint="eastAsia" w:ascii="方正黑体简体" w:hAnsi="方正黑体简体" w:eastAsia="方正黑体简体" w:cs="方正黑体简体"/>
      </w:rPr>
    </w:lvl>
  </w:abstractNum>
  <w:abstractNum w:abstractNumId="2">
    <w:nsid w:val="43CD3032"/>
    <w:multiLevelType w:val="singleLevel"/>
    <w:tmpl w:val="43CD3032"/>
    <w:lvl w:ilvl="0" w:tentative="0">
      <w:start w:val="1"/>
      <w:numFmt w:val="chineseCounting"/>
      <w:suff w:val="nothing"/>
      <w:lvlText w:val="（%1）"/>
      <w:lvlJc w:val="left"/>
      <w:rPr>
        <w:rFonts w:hint="eastAsia" w:ascii="方正楷体简体" w:hAnsi="方正楷体简体" w:eastAsia="方正楷体简体" w:cs="方正楷体简体"/>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WYzZDQ3ZWQ1YmE1MmRhODk2YjMzOWY3MjJhMzQifQ=="/>
  </w:docVars>
  <w:rsids>
    <w:rsidRoot w:val="59DB455D"/>
    <w:rsid w:val="00B22BA0"/>
    <w:rsid w:val="02290C40"/>
    <w:rsid w:val="02B372F6"/>
    <w:rsid w:val="03A34A22"/>
    <w:rsid w:val="041D47D5"/>
    <w:rsid w:val="05AF5900"/>
    <w:rsid w:val="05C049EA"/>
    <w:rsid w:val="05CD5D86"/>
    <w:rsid w:val="0687687D"/>
    <w:rsid w:val="08471E20"/>
    <w:rsid w:val="095567BF"/>
    <w:rsid w:val="09866978"/>
    <w:rsid w:val="0AF12517"/>
    <w:rsid w:val="0AF3628F"/>
    <w:rsid w:val="0B463F40"/>
    <w:rsid w:val="0C4274CE"/>
    <w:rsid w:val="0CFB58CF"/>
    <w:rsid w:val="0E0428DC"/>
    <w:rsid w:val="0E7019A5"/>
    <w:rsid w:val="0EC341CA"/>
    <w:rsid w:val="11875983"/>
    <w:rsid w:val="119836EC"/>
    <w:rsid w:val="11D56746"/>
    <w:rsid w:val="12B207DE"/>
    <w:rsid w:val="13EC7D20"/>
    <w:rsid w:val="14117786"/>
    <w:rsid w:val="15806971"/>
    <w:rsid w:val="16133C89"/>
    <w:rsid w:val="17800EAB"/>
    <w:rsid w:val="179F7147"/>
    <w:rsid w:val="18020CEE"/>
    <w:rsid w:val="18117D55"/>
    <w:rsid w:val="18616F2E"/>
    <w:rsid w:val="19006747"/>
    <w:rsid w:val="190B50EC"/>
    <w:rsid w:val="1A311F43"/>
    <w:rsid w:val="1A387053"/>
    <w:rsid w:val="1A750A6F"/>
    <w:rsid w:val="1AB772D9"/>
    <w:rsid w:val="1ACB68E1"/>
    <w:rsid w:val="1AD11A1D"/>
    <w:rsid w:val="1AD339E7"/>
    <w:rsid w:val="1B193AF0"/>
    <w:rsid w:val="1BD17F27"/>
    <w:rsid w:val="1C632B49"/>
    <w:rsid w:val="1D594678"/>
    <w:rsid w:val="1E0C3498"/>
    <w:rsid w:val="1FF02946"/>
    <w:rsid w:val="1FF97A4C"/>
    <w:rsid w:val="20653333"/>
    <w:rsid w:val="20827A42"/>
    <w:rsid w:val="20D9162C"/>
    <w:rsid w:val="210963B5"/>
    <w:rsid w:val="2136082C"/>
    <w:rsid w:val="22147292"/>
    <w:rsid w:val="22323D6E"/>
    <w:rsid w:val="22E91FFA"/>
    <w:rsid w:val="2369138D"/>
    <w:rsid w:val="23F21382"/>
    <w:rsid w:val="2455546D"/>
    <w:rsid w:val="25363D42"/>
    <w:rsid w:val="253B4663"/>
    <w:rsid w:val="272730F1"/>
    <w:rsid w:val="278F0C96"/>
    <w:rsid w:val="27C619AB"/>
    <w:rsid w:val="28D9666D"/>
    <w:rsid w:val="29015BC3"/>
    <w:rsid w:val="290D6316"/>
    <w:rsid w:val="2A573CED"/>
    <w:rsid w:val="2A9C3DF6"/>
    <w:rsid w:val="2B795EE5"/>
    <w:rsid w:val="2BD17ACF"/>
    <w:rsid w:val="2C370C0C"/>
    <w:rsid w:val="2CDE24A4"/>
    <w:rsid w:val="2CF47F19"/>
    <w:rsid w:val="2D2325AC"/>
    <w:rsid w:val="2DB256DE"/>
    <w:rsid w:val="2E3D58F0"/>
    <w:rsid w:val="2E620EB2"/>
    <w:rsid w:val="2EEB0EA8"/>
    <w:rsid w:val="2F2D326E"/>
    <w:rsid w:val="2F744F03"/>
    <w:rsid w:val="2FA572A9"/>
    <w:rsid w:val="2FB02DCE"/>
    <w:rsid w:val="2FC75471"/>
    <w:rsid w:val="2FD97927"/>
    <w:rsid w:val="30C96FC7"/>
    <w:rsid w:val="32087FC3"/>
    <w:rsid w:val="3269650D"/>
    <w:rsid w:val="32805DAB"/>
    <w:rsid w:val="32891103"/>
    <w:rsid w:val="334E5EA9"/>
    <w:rsid w:val="335A65FC"/>
    <w:rsid w:val="336E1D84"/>
    <w:rsid w:val="33A67A93"/>
    <w:rsid w:val="33C70135"/>
    <w:rsid w:val="35327830"/>
    <w:rsid w:val="362B4280"/>
    <w:rsid w:val="3667350A"/>
    <w:rsid w:val="37362EDC"/>
    <w:rsid w:val="38210D36"/>
    <w:rsid w:val="386F48F8"/>
    <w:rsid w:val="38AD5420"/>
    <w:rsid w:val="38C22C79"/>
    <w:rsid w:val="39406294"/>
    <w:rsid w:val="398E34A3"/>
    <w:rsid w:val="39CE18B8"/>
    <w:rsid w:val="3ACA4067"/>
    <w:rsid w:val="3B381919"/>
    <w:rsid w:val="3BC27434"/>
    <w:rsid w:val="3C37572C"/>
    <w:rsid w:val="3CC50F8A"/>
    <w:rsid w:val="3E3F2FBE"/>
    <w:rsid w:val="3EA14991"/>
    <w:rsid w:val="3EFB0C93"/>
    <w:rsid w:val="3F0044FB"/>
    <w:rsid w:val="3FBC54E7"/>
    <w:rsid w:val="40980764"/>
    <w:rsid w:val="40F40090"/>
    <w:rsid w:val="412059E2"/>
    <w:rsid w:val="41265D6F"/>
    <w:rsid w:val="41524DB6"/>
    <w:rsid w:val="425D1C65"/>
    <w:rsid w:val="42BB2500"/>
    <w:rsid w:val="43574906"/>
    <w:rsid w:val="444924A1"/>
    <w:rsid w:val="44873BD2"/>
    <w:rsid w:val="44CD30D2"/>
    <w:rsid w:val="45E2495B"/>
    <w:rsid w:val="47C167F2"/>
    <w:rsid w:val="48084421"/>
    <w:rsid w:val="481132D5"/>
    <w:rsid w:val="481903DC"/>
    <w:rsid w:val="48B84099"/>
    <w:rsid w:val="494B2817"/>
    <w:rsid w:val="49AE2DA6"/>
    <w:rsid w:val="49C83E68"/>
    <w:rsid w:val="4AF84C20"/>
    <w:rsid w:val="4B047121"/>
    <w:rsid w:val="4B321EE0"/>
    <w:rsid w:val="4CF51418"/>
    <w:rsid w:val="50E377D9"/>
    <w:rsid w:val="50EA2AF2"/>
    <w:rsid w:val="51A0391C"/>
    <w:rsid w:val="52410C5B"/>
    <w:rsid w:val="525F10E1"/>
    <w:rsid w:val="53EC4BF7"/>
    <w:rsid w:val="541303D5"/>
    <w:rsid w:val="547F5A6B"/>
    <w:rsid w:val="55110DB9"/>
    <w:rsid w:val="55AF05D2"/>
    <w:rsid w:val="56701B0F"/>
    <w:rsid w:val="56F3629C"/>
    <w:rsid w:val="575E405D"/>
    <w:rsid w:val="57805D82"/>
    <w:rsid w:val="57EA3EC9"/>
    <w:rsid w:val="58492617"/>
    <w:rsid w:val="585B234B"/>
    <w:rsid w:val="5955323E"/>
    <w:rsid w:val="599C2C1B"/>
    <w:rsid w:val="59C208D3"/>
    <w:rsid w:val="59DB455D"/>
    <w:rsid w:val="59DD51CA"/>
    <w:rsid w:val="5A0031AA"/>
    <w:rsid w:val="5A186745"/>
    <w:rsid w:val="5AC97A40"/>
    <w:rsid w:val="5D1F7DEB"/>
    <w:rsid w:val="5DB06C95"/>
    <w:rsid w:val="5DE03415"/>
    <w:rsid w:val="5E341674"/>
    <w:rsid w:val="5E3873B6"/>
    <w:rsid w:val="5E421FE3"/>
    <w:rsid w:val="5E604B5F"/>
    <w:rsid w:val="5F5226F9"/>
    <w:rsid w:val="5F9B0E65"/>
    <w:rsid w:val="6085265B"/>
    <w:rsid w:val="60B115FD"/>
    <w:rsid w:val="60BD3BA3"/>
    <w:rsid w:val="61785D1C"/>
    <w:rsid w:val="61E138C1"/>
    <w:rsid w:val="62CC4571"/>
    <w:rsid w:val="63224191"/>
    <w:rsid w:val="64C9520C"/>
    <w:rsid w:val="650C6EA7"/>
    <w:rsid w:val="65870C23"/>
    <w:rsid w:val="66D41C46"/>
    <w:rsid w:val="67136C12"/>
    <w:rsid w:val="678E0047"/>
    <w:rsid w:val="67E934CF"/>
    <w:rsid w:val="6831600D"/>
    <w:rsid w:val="68A33FC6"/>
    <w:rsid w:val="692F7608"/>
    <w:rsid w:val="69474951"/>
    <w:rsid w:val="69594684"/>
    <w:rsid w:val="6B6F63E1"/>
    <w:rsid w:val="6E437CAD"/>
    <w:rsid w:val="6E7730F8"/>
    <w:rsid w:val="6FC0720B"/>
    <w:rsid w:val="715045BF"/>
    <w:rsid w:val="71513C57"/>
    <w:rsid w:val="718F6E95"/>
    <w:rsid w:val="71B35A2F"/>
    <w:rsid w:val="721675B7"/>
    <w:rsid w:val="721B3A56"/>
    <w:rsid w:val="723143F0"/>
    <w:rsid w:val="723E2669"/>
    <w:rsid w:val="72524AEA"/>
    <w:rsid w:val="737F06A0"/>
    <w:rsid w:val="747210EE"/>
    <w:rsid w:val="7530098F"/>
    <w:rsid w:val="76832D41"/>
    <w:rsid w:val="76F221CF"/>
    <w:rsid w:val="7734792D"/>
    <w:rsid w:val="786372CE"/>
    <w:rsid w:val="78AD22F7"/>
    <w:rsid w:val="7A3C3932"/>
    <w:rsid w:val="7ABE07EB"/>
    <w:rsid w:val="7B51340D"/>
    <w:rsid w:val="7BC41E31"/>
    <w:rsid w:val="7BE75B20"/>
    <w:rsid w:val="7D3B6123"/>
    <w:rsid w:val="7EC25BDD"/>
    <w:rsid w:val="7F4A6AF1"/>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1003" w:lineRule="atLeast"/>
      <w:jc w:val="both"/>
      <w:textAlignment w:val="baseline"/>
    </w:pPr>
    <w:rPr>
      <w:rFonts w:ascii="Times New Roman" w:hAnsi="Times New Roman" w:eastAsia="宋体" w:cs="Times New Roman"/>
      <w:color w:val="000000"/>
      <w:sz w:val="32"/>
      <w:u w:color="000000"/>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semiHidden/>
    <w:qFormat/>
    <w:uiPriority w:val="0"/>
    <w:pPr>
      <w:spacing w:after="0"/>
      <w:ind w:left="0" w:leftChars="0" w:firstLine="420" w:firstLineChars="200"/>
    </w:pPr>
    <w:rPr>
      <w:rFonts w:ascii="Calibri" w:hAnsi="Calibri" w:eastAsia="宋体"/>
    </w:rPr>
  </w:style>
  <w:style w:type="paragraph" w:styleId="3">
    <w:name w:val="Body Text Indent"/>
    <w:basedOn w:val="1"/>
    <w:next w:val="4"/>
    <w:autoRedefine/>
    <w:unhideWhenUsed/>
    <w:qFormat/>
    <w:uiPriority w:val="99"/>
    <w:pPr>
      <w:spacing w:after="120"/>
      <w:ind w:left="420" w:leftChars="200"/>
    </w:pPr>
  </w:style>
  <w:style w:type="paragraph" w:styleId="4">
    <w:name w:val="Normal Indent"/>
    <w:basedOn w:val="1"/>
    <w:next w:val="1"/>
    <w:autoRedefine/>
    <w:unhideWhenUsed/>
    <w:qFormat/>
    <w:uiPriority w:val="99"/>
    <w:pPr>
      <w:ind w:firstLine="420" w:firstLineChars="200"/>
    </w:pPr>
    <w:rPr>
      <w:rFonts w:hint="eastAsia"/>
      <w:sz w:val="22"/>
    </w:rPr>
  </w:style>
  <w:style w:type="paragraph" w:styleId="5">
    <w:name w:val="Body Text"/>
    <w:basedOn w:val="1"/>
    <w:next w:val="6"/>
    <w:autoRedefine/>
    <w:qFormat/>
    <w:uiPriority w:val="0"/>
    <w:rPr>
      <w:sz w:val="28"/>
    </w:rPr>
  </w:style>
  <w:style w:type="paragraph" w:styleId="6">
    <w:name w:val="List Bullet 5"/>
    <w:basedOn w:val="1"/>
    <w:autoRedefine/>
    <w:qFormat/>
    <w:uiPriority w:val="0"/>
    <w:pPr>
      <w:numPr>
        <w:ilvl w:val="0"/>
        <w:numId w:val="1"/>
      </w:numPr>
    </w:pPr>
  </w:style>
  <w:style w:type="paragraph" w:styleId="7">
    <w:name w:val="footer"/>
    <w:basedOn w:val="1"/>
    <w:autoRedefine/>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autoRedefine/>
    <w:unhideWhenUsed/>
    <w:qFormat/>
    <w:uiPriority w:val="99"/>
    <w:pPr>
      <w:ind w:firstLine="420" w:firstLineChars="100"/>
    </w:pPr>
  </w:style>
  <w:style w:type="character" w:styleId="13">
    <w:name w:val="Strong"/>
    <w:basedOn w:val="12"/>
    <w:autoRedefine/>
    <w:qFormat/>
    <w:uiPriority w:val="0"/>
    <w:rPr>
      <w:b/>
    </w:rPr>
  </w:style>
  <w:style w:type="character" w:styleId="14">
    <w:name w:val="page number"/>
    <w:basedOn w:val="12"/>
    <w:autoRedefine/>
    <w:qFormat/>
    <w:uiPriority w:val="99"/>
    <w:rPr>
      <w:rFonts w:cs="Times New Roman"/>
    </w:rPr>
  </w:style>
  <w:style w:type="paragraph" w:customStyle="1" w:styleId="15">
    <w:name w:val="样式 样式 左侧:  2 字符 + 左侧:  0.85 厘米 首行缩进:  2 字符1"/>
    <w:basedOn w:val="1"/>
    <w:autoRedefine/>
    <w:qFormat/>
    <w:uiPriority w:val="0"/>
    <w:pPr>
      <w:spacing w:line="560" w:lineRule="exact"/>
      <w:ind w:left="482"/>
    </w:pPr>
    <w:rPr>
      <w:rFonts w:cs="宋体"/>
      <w:sz w:val="24"/>
      <w:szCs w:val="20"/>
    </w:rPr>
  </w:style>
  <w:style w:type="paragraph" w:customStyle="1" w:styleId="16">
    <w:name w:val="Body text|1"/>
    <w:basedOn w:val="1"/>
    <w:autoRedefine/>
    <w:qFormat/>
    <w:uiPriority w:val="0"/>
    <w:pPr>
      <w:spacing w:line="38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2023-12-18T07:18:00Z</dcterms:created>
  <dc:creator>柏海霞</dc:creator>
  <cp:lastModifiedBy>小橙子</cp:lastModifiedBy>
  <cp:lastPrinted>2024-02-02T03:38:00Z</cp:lastPrinted>
  <dcterms:modified xsi:type="dcterms:W3CDTF">2024-02-06T07:43:23Z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3FE50624F5284F53B924D8DF6AE7ABF7_13</vt:lpwstr>
  </property>
</Properties>
</file>