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Extensions/webExtension1.xml" ContentType="application/vnd.wps-officedocument.webExtension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60" w:rightChars="-50"/>
        <w:jc w:val="center"/>
        <w:rPr>
          <w:rFonts w:hint="eastAsia" w:ascii="方正小标宋简体" w:hAnsi="Times New Roman" w:eastAsia="方正小标宋简体" w:cs="Times New Roman"/>
          <w:b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嘉祥县万张街道办事处2024年政府信息</w:t>
      </w:r>
    </w:p>
    <w:p>
      <w:pPr>
        <w:spacing w:line="590" w:lineRule="exact"/>
        <w:ind w:right="-160" w:rightChars="-50"/>
        <w:jc w:val="center"/>
        <w:rPr>
          <w:rFonts w:hint="eastAsia" w:ascii="方正小标宋简体" w:hAnsi="Times New Roman" w:eastAsia="方正小标宋简体" w:cs="Times New Roman"/>
          <w:b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公开工作年度报告</w:t>
      </w:r>
    </w:p>
    <w:p>
      <w:pPr>
        <w:rPr>
          <w:rFonts w:hint="eastAsia"/>
        </w:rPr>
      </w:pP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本报告由万张街道办事处按照《中华人民共和国政府信息公开条例》（以下简称《条例》）和《中华人民共和国政府信息公开工作年度报告格式》（国办公开办函〔2021〕30号）要求编制。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2024年1月1日起至2024年12月31日止。本报告电子版可在“嘉祥县人民政府”网站（http://www.jiaxiang.gov.cn/）政府信息公开专栏查阅或下载。如对本报告有疑问，请与万张街道办事处联系（地址：嘉祥县万张街道百顺路99号，联系电话：0537-6511016）。</w:t>
      </w:r>
    </w:p>
    <w:p>
      <w:pPr>
        <w:spacing w:line="590" w:lineRule="exact"/>
        <w:ind w:right="-160" w:rightChars="-50" w:firstLine="641" w:firstLineChars="200"/>
        <w:rPr>
          <w:rFonts w:hint="eastAsia" w:ascii="方正黑体简体" w:hAnsi="Times New Roman" w:eastAsia="方正黑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2024年，我街道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严格按照省市县各级政务公开要求，通过政务公开网站等渠道，向社会公开人民政府的机构部门设置、职能简介、领导简介等信息，及时公示全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财政收支情况和重点工作目标完成情况，以及上级、本级各项惠民政策的通知、民生工程的开展情况等政务信息，便于人民群众了解和监督，进一步提高政府工作透明度。</w:t>
      </w:r>
    </w:p>
    <w:p>
      <w:pPr>
        <w:spacing w:line="590" w:lineRule="exact"/>
        <w:ind w:right="-160" w:rightChars="-50" w:firstLine="643" w:firstLineChars="200"/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街道通过嘉祥县人民政府门户网站万张街道子网主动公开政府信息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条，其中镇街文件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条，机构职能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条，规划计划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2条，信息公开制度4条，其他主动公开信息8条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jc w:val="center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3947795" cy="2480945"/>
            <wp:effectExtent l="0" t="0" r="14605" b="1460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47795" cy="2480945"/>
                    </a:xfrm>
                    <a:prstGeom prst="rect">
                      <a:avLst/>
                    </a:prstGeom>
                    <a:extLst>
                      <wpswe:webExtensionRef xmlns:wpswe="http://www.wps.cn/officeDocument/2018/webExtension" r:id="rId4"/>
                    </a:extLst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160" w:rightChars="-50" w:firstLine="643" w:firstLineChars="200"/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2024年，我街道收到一条网上依申请信息公开，已按规定进行回复，现已办结。</w:t>
      </w:r>
    </w:p>
    <w:p>
      <w:pPr>
        <w:spacing w:line="590" w:lineRule="exact"/>
        <w:ind w:right="-160" w:rightChars="-50" w:firstLine="643" w:firstLineChars="200"/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2024年，我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高度重视政府信息公开工作，明确职责分工，由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党政办具体负责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信息公开工作，安排专人负责政府信息公开日常工作，做到对公开内容层层把关、逐级审核，确保信息及时公开，着力提升政府信息公开的质量和实效。</w:t>
      </w:r>
    </w:p>
    <w:p>
      <w:pPr>
        <w:spacing w:line="590" w:lineRule="exact"/>
        <w:ind w:right="-160" w:rightChars="-50" w:firstLine="643" w:firstLineChars="200"/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一是规范信息发布。加强县政府网的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万张街道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信息公开专栏建设，规范公开流程，严格落实公开审核程序，确保公开内容全面准确及时。二是规范线下政务公开渠道。在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政务服务中心设政务公开专区和为民服务窗口，专区功能齐全，设有申请受理流程图及指南等设施。</w:t>
      </w:r>
    </w:p>
    <w:p>
      <w:pPr>
        <w:spacing w:line="590" w:lineRule="exact"/>
        <w:ind w:right="-160" w:rightChars="-50" w:firstLine="643" w:firstLineChars="200"/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根据相关的信息公开制度，我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将政府信息公开纳入日常的目标管理，对公开信息的数量、质量、审核程序、时效性等进行自查自纠，同时尽力配合上级政府信息公开部门对我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街道办事处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信息公开工作的落实情况，不断提高我</w:t>
      </w:r>
      <w:r>
        <w:rPr>
          <w:rFonts w:hint="eastAsia" w:ascii="方正仿宋简体" w:eastAsia="方正仿宋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街道办事处</w:t>
      </w:r>
      <w:r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信息公开工作的质量和水平。</w:t>
      </w:r>
    </w:p>
    <w:p>
      <w:pPr>
        <w:spacing w:line="590" w:lineRule="exact"/>
        <w:ind w:right="-160" w:rightChars="-50" w:firstLine="641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60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64" w:leftChars="-20" w:right="-64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64" w:leftChars="-20" w:right="-64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60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存在的问题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：政务公开信息发布不够及时。</w:t>
      </w:r>
    </w:p>
    <w:p>
      <w:pPr>
        <w:spacing w:line="590" w:lineRule="exact"/>
        <w:ind w:right="-160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（二）改进情况：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一是组织专题培训会，提升业务水平，提高信息公开质量。二是提升政策解读的质量，合理运用多种工具，丰富解读形式，增加解读趣味，同时深入钻研政策内核，解读通俗易懂。三是提升信息发布的时效性，建立信息发布机制，明确责任人，及时梳理和发布信息，同时加强与相关部门的沟通协调，确保信息的及时性和准确性。</w:t>
      </w:r>
    </w:p>
    <w:p>
      <w:pPr>
        <w:spacing w:line="590" w:lineRule="exact"/>
        <w:ind w:right="-160" w:rightChars="-50" w:firstLine="641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（一）依据《政府信息公开信息处理费管理办法》万张街道办事处2024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  <w:t>年</w:t>
      </w:r>
      <w:bookmarkStart w:id="0" w:name="_GoBack"/>
      <w:bookmarkEnd w:id="0"/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没有收取信息处理费情况。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（二）本行政机关落实上级年度政务公开工作要点情况；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 xml:space="preserve"> 我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  <w:t>街道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在政府信息公开工作中，紧密围绕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  <w:t>街道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党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  <w:t>工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委、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  <w:t>办事处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中心工作，全面、准确地做好信息公开工作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  <w:t>，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及时落实上级所安排的工作，切实保障政务公开工作可以及时准确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  <w:t>地</w:t>
      </w: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发布</w:t>
      </w:r>
      <w:r>
        <w:rPr>
          <w:rFonts w:hint="eastAsia" w:ascii="方正仿宋简体" w:eastAsia="方正仿宋简体" w:cs="Times New Roman"/>
          <w:b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（三）人大代表建议和政协提案办理结果公开情况；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eastAsia" w:ascii="方正仿宋简体" w:hAnsi="Times New Roman" w:eastAsia="方正仿宋简体" w:cs="Times New Roman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</w:rPr>
        <w:t>2024年，本单位未收到人大代表建议和政协提案。</w:t>
      </w:r>
    </w:p>
    <w:sectPr>
      <w:pgSz w:w="11906" w:h="16838"/>
      <w:pgMar w:top="1701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07C8F23-A671-4803-9A18-ED6B4BA8AD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E62F0DB-3342-4E4B-8BCC-51D8D6F7C14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9FFE8CD-9CE5-40EE-8645-271A4018E53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9592EB81-1BB9-4073-AC61-3DF821E690A3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D37ED6C9-B472-4E0A-9D9E-D9DE7BB4A7D4}"/>
  </w:font>
  <w:font w:name="方正黑体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6" w:fontKey="{38219052-B45B-42D3-8DDD-7EEBA8A2615C}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A0AD306F-1BA3-4CA0-9E58-AC0D74413CE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FDC8E63F-B01F-4AB0-8039-5605F80164A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ZDE1YzI4N2I4MDg0NmY3NmZmNmZmNTA1ZTNlNjMifQ=="/>
  </w:docVars>
  <w:rsids>
    <w:rsidRoot w:val="369E1F9C"/>
    <w:rsid w:val="09440A55"/>
    <w:rsid w:val="1C3C40BA"/>
    <w:rsid w:val="2F3946A4"/>
    <w:rsid w:val="3286554F"/>
    <w:rsid w:val="369E1F9C"/>
    <w:rsid w:val="3A24355E"/>
    <w:rsid w:val="3F230D09"/>
    <w:rsid w:val="3FE77469"/>
    <w:rsid w:val="56DF0A43"/>
    <w:rsid w:val="687B10C8"/>
    <w:rsid w:val="68C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theme="minorBidi"/>
      <w:b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www.wps.cn/officeDocument/2018/webExtension" Target="webExtensions/webExtension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webExtensions/_rels/webExtension1.xml.rels><?xml version="1.0" encoding="UTF-8" standalone="yes"?>
<Relationships xmlns="http://schemas.openxmlformats.org/package/2006/relationships"><Relationship Id="rId2" Type="http://schemas.openxmlformats.org/officeDocument/2006/relationships/image" Target="../media/image1.png"/><Relationship Id="rId1" Type="http://schemas.openxmlformats.org/officeDocument/2006/relationships/package" Target="../embeddings/Workbook1.xlsx"/></Relationships>
</file>

<file path=word/webExtensions/webExtension1.xml><?xml version="1.0" encoding="utf-8"?>
<wpswe:webExtension xmlns:wpswe="http://www.wps.cn/officeDocument/2018/webExtension">
  <wpswe:extSource id="dschart" version="1.0"/>
  <wpswe:properties>
    <wpswe:property key="DiscardFirstCodeChange" value="0"/>
    <wpswe:property key="autoSnapshot" value="0"/>
    <wpswe:property key="dschart" value="{&quot;dschart_data&quot;:{&quot;blockId&quot;:&quot;161249688700346085&quot;,&quot;chart_type&quot;:&quot;柱状图&quot;,&quot;classifty_type&quot;:[&quot;比较类&quot;],&quot;dataSrc&quot;:{&quot;data&quot;:[[[&quot;年份&quot;,&quot;数量&quot;],[&quot;镇街文件&quot;,&quot;2&quot;],[&quot;机构职能&quot;,&quot;1&quot;],[&quot;规划计划&quot;,&quot;2&quot;],[&quot;信息公开制度&quot;,&quot;4&quot;],[&quot;其他&quot;,&quot;8&quot;]]],&quot;dataType&quot;:&quot;obejct-table&quot;,&quot;download&quot;:false,&quot;srcType&quot;:&quot;local&quot;,&quot;url&quot;:&quot;&quot;},&quot;function_type&quot;:[&quot;柱形图&quot;],&quot;gif&quot;:&quot;//web.docer.wpscdn.cn/docer/ds-page/v2/images/444734748594536323.gif?imageView2/2/w/500/quality/90&quot;,&quot;isFree&quot;:&quot;0&quot;,&quot;label&quot;:&quot;&lt;e-barbasic-chart&gt;&quot;,&quot;projectId&quot;:&quot;444734748594536323&quot;,&quot;props&quot;:{&quot;animation&quot;:{&quot;duration&quot;:&quot;2&quot;,&quot;easeStyle&quot;:&quot;&quot;,&quot;endPause&quot;:&quot;1&quot;,&quot;moveOptions&quot;:[&quot;纵向整体拉伸&quot;,&quot;纵向分组拉伸&quot;,&quot;纵向分类拉伸&quot;,&quot;横向分组展开&quot;,&quot;横向同步展开&quot;,&quot;横向分类展开&quot;],&quot;moveStyle&quot;:&quot;纵向整体拉伸&quot;,&quot;startDelay&quot;:&quot;0&quot;,&quot;transition&quot;:true},&quot;axis&quot;:{&quot;grid&quot;:{&quot;color&quot;:&quot;#e9e9e9&quot;,&quot;gridLineWidth&quot;:&quot;1&quot;,&quot;lineStyle&quot;:&quot;dashline&quot;,&quot;show&quot;:&quot;x&quot;},&quot;x&quot;:{&quot;axisColor&quot;:&quot;#bfbfbf&quot;,&quot;axisLineWidth&quot;:&quot;1&quot;,&quot;axisShow&quot;:true,&quot;labelAngle&quot;:&quot;0&quot;,&quot;labelDirection&quot;:&quot;自动&quot;,&quot;labelDirectionOptions&quot;:[&quot;自动&quot;,&quot;横排&quot;,&quot;竖排&quot;],&quot;labelShow&quot;:true,&quot;name&quot;:&quot;&quot;},&quot;y&quot;:{&quot;axisColor&quot;:&quot;#bfbfbf&quot;,&quot;axisLineWidth&quot;:&quot;1&quot;,&quot;axisShow&quot;:false,&quot;labelShow&quot;:true,&quot;labelSuffix&quot;:&quot;&quot;,&quot;name&quot;:&quot;&quot;,&quot;range&quot;:[],&quot;stepOfLabel&quot;:&quot;&quot;}},&quot;backgroundColor&quot;:&quot;&quot;,&quot;colors&quot;:{&quot;colorControlers&quot;:[&quot;multiple&quot;],&quot;list&quot;:[0],&quot;type&quot;:&quot;multiple&quot;},&quot;display&quot;:{&quot;bar4CornerRadius&quot;:[0,0,0,0],&quot;barWidthPercent&quot;:&quot;0.5&quot;,&quot;barborderColor&quot;:&quot;&quot;,&quot;barborderWidth&quot;:&quot;0&quot;,&quot;fillOpacity&quot;:&quot;1&quot;},&quot;font&quot;:{&quot;color&quot;:&quot;#545454&quot;,&quot;fontFamily&quot;:&quot;黑体&quot;,&quot;fontSize&quot;:&quot;14&quot;},&quot;label&quot;:{&quot;display&quot;:false,&quot;positionChoice&quot;:&quot;上面&quot;,&quot;positionOptions&quot;:[&quot;上面&quot;,&quot;内部居下&quot;],&quot;suffix&quot;:&quot;&quot;,&quot;textLabel&quot;:{&quot;color&quot;:&quot;#545454&quot;,&quot;fontFamily&quot;:&quot;黑体&quot;,&quot;fontSize&quot;:&quot;14&quot;}},&quot;legend&quot;:{&quot;color&quot;:[&quot;#545454&quot;],&quot;fontFamily&quot;:[&quot;黑体&quot;],&quot;fontSize&quot;:&quot;14&quot;,&quot;lineHeight&quot;:&quot;15&quot;,&quot;show&quot;:true,&quot;style&quot;:&quot;&quot;,&quot;styleOptions&quot;:[],&quot;xPosition&quot;:&quot;center&quot;,&quot;yPosition&quot;:&quot;bottom&quot;},&quot;logoDisplay&quot;:{&quot;bottomLineHeight&quot;:&quot;15&quot;,&quot;imgHeight&quot;:&quot;32&quot;,&quot;imgUrl&quot;:&quot;https://ss1.dydata.io/newchartLogo.png&quot;,&quot;show&quot;:true,&quot;topLineHeight&quot;:&quot;11&quot;},&quot;map&quot;:[[{&quot;allowType&quot;:[&quot;string&quot;],&quot;configurable&quot;:false,&quot;function&quot;:&quot;objCol&quot;,&quot;index&quot;:0,&quot;isLegend&quot;:false,&quot;name&quot;:&quot;X轴对象&quot;},{&quot;allowType&quot;:[&quot;number&quot;],&quot;configurable&quot;:true,&quot;function&quot;:&quot;vCol&quot;,&quot;index&quot;:1,&quot;isLegend&quot;:false,&quot;name&quot;:&quot;数值列&quot;}]],&quot;numberFormat&quot;:{&quot;decimalPlaces&quot;:&quot;&quot;,&quot;style&quot;:&quot;1000.00&quot;},&quot;paddings&quot;:{&quot;bottom&quot;:&quot;33&quot;,&quot;chartBottom&quot;:&quot;5&quot;,&quot;left&quot;:&quot;24&quot;,&quot;right&quot;:&quot;24&quot;,&quot;top&quot;:&quot;24&quot;},&quot;publishDisplay&quot;:{&quot;color&quot;:&quot;#878787&quot;,&quot;fontFamily&quot;:&quot;黑体&quot;,&quot;fontSize&quot;:&quot;14&quot;,&quot;show&quot;:true,&quot;text&quot;:&quot;镝数出品&quot;},&quot;shadow&quot;:{&quot;display&quot;:false,&quot;shadowAngle&quot;:&quot;45&quot;,&quot;shadowBlur&quot;:&quot;5&quot;,&quot;shadowColor&quot;:&quot;#c6c6c6&quot;,&quot;shadowOpacity&quot;:&quot;100&quot;,&quot;shadowRadius&quot;:&quot;3&quot;},&quot;size&quot;:{&quot;height&quot;:260.8695652173913,&quot;ratio&quot;:&quot;&quot;,&quot;rotate&quot;:0,&quot;width&quot;:414.78260869565213},&quot;sourceDisplay&quot;:{&quot;color&quot;:&quot;#878787&quot;,&quot;fontFamily&quot;:&quot;黑体&quot;,&quot;fontSize&quot;:&quot;14&quot;,&quot;show&quot;:false,&quot;text&quot;:&quot;数据来源：示例数据&quot;,&quot;topLineHeight&quot;:&quot;15&quot;,&quot;xPosition&quot;:&quot;left&quot;,&quot;yPosition&quot;:&quot;bottom&quot;},&quot;titleDisplay&quot;:{&quot;color&quot;:&quot;#4c4c4c&quot;,&quot;fontFamily&quot;:&quot;黑体&quot;,&quot;fontSize&quot;:&quot;36&quot;,&quot;lineHeight&quot;:&quot;10&quot;,&quot;show&quot;:false,&quot;text&quot;:&quot;2018年全国各地区销售额情况&quot;,&quot;totalHeight&quot;:&quot;39&quot;,&quot;xPosition&quot;:&quot;left&quot;,&quot;yPosition&quot;:&quot;top&quot;},&quot;tooltip&quot;:true,&quot;unitDisplay&quot;:{&quot;bottomLineHeight&quot;:&quot;15&quot;,&quot;color&quot;:&quot;#878787&quot;,&quot;fontFamily&quot;:&quot;黑体&quot;,&quot;fontSize&quot;:&quot;14&quot;,&quot;show&quot;:false,&quot;text&quot;:&quot;单位：万元&quot;,&quot;xPosition&quot;:&quot;left&quot;,&quot;yPosition&quot;:&quot;top&quot;},&quot;watermarkDisplay&quot;:{&quot;imgHeight&quot;:&quot;80&quot;,&quot;imgUrl&quot;:&quot;https://ss1.dydata.io/newchartWatermark.png&quot;,&quot;imgWidth&quot;:&quot;80&quot;,&quot;show&quot;:false}},&quot;templateId&quot;:&quot;444734748594536323&quot;,&quot;templateSwitch&quot;:&quot;cross&quot;,&quot;theme&quot;:{&quot;axis&quot;:{&quot;color&quot;:&quot;#a1a1a1&quot;},&quot;backgroundColor&quot;:&quot;#FFFFFF&quot;,&quot;colors&quot;:[&quot;#5AAEF3&quot;,&quot;#62D9AD&quot;,&quot;#5B6E96&quot;,&quot;#a8dffa&quot;,&quot;#ffdc4c&quot;,&quot;#FF974C&quot;,&quot;#E65A56&quot;,&quot;#6D61E4&quot;,&quot;#4A6FE2&quot;,&quot;#6D9AE7&quot;,&quot;#23C2DB&quot;,&quot;#D4EC59&quot;,&quot;#FFE88E&quot;,&quot;#FEB64D&quot;,&quot;#FB6E6C&quot;],&quot;fonts&quot;:{&quot;accessoryColor&quot;:&quot;#878787&quot;,&quot;color&quot;:&quot;#545454&quot;,&quot;fontFamily&quot;:&quot;黑体&quot;,&quot;fontSize&quot;:&quot;14&quot;},&quot;grid&quot;:{&quot;color&quot;:&quot;#ccc&quot;},&quot;name&quot;:&quot;默认主题&quot;,&quot;price&quot;:&quot;0.0&quot;,&quot;shapeColor&quot;:1,&quot;themeId&quot;:&quot;18&quot;,&quot;titleFont&quot;:{&quot;color&quot;:&quot;#4c4c4c&quot;,&quot;fontFamily&quot;:&quot;黑体&quot;,&quot;fontSize&quot;:&quot;36&quot;}},&quot;thumb&quot;:&quot;//web.docer.wpscdn.cn/docer/ds-page/v2/images/S9mQy7TtDPRefubPR9f5hY.CBEB17BE.jpg?imageView2/2/w/500/quality/90&quot;,&quot;title&quot;:&quot;基础柱状图&quot;,&quot;type&quot;:&quot;chart&quot;},&quot;dschart_id&quot;:&quot;444734748594536323&quot;,&quot;flag&quot;:&quot;1001&quot;,&quot;page&quot;:&quot;editor&quot;}"/>
    <wpswe:property key="isUseCommonErrorPage" value="false"/>
    <wpswe:property key="loadingImage" value="res:/icons/DsWebShapeDefaultPage.svg"/>
  </wpswe:properties>
  <wpswe:watchingCache>
    <wpswe:linkPath>C:/Users/Administrator/AppData/Local/Temp/wps.rJTpUb/Workbook1.xlsx</wpswe:linkPath>
  </wpswe:watchingCache>
  <wpswe:snapshot xmlns:r="http://schemas.openxmlformats.org/officeDocument/2006/relationships" r:embed="rId2"/>
  <wpswe:externalData xmlns:r="http://schemas.openxmlformats.org/officeDocument/2006/relationships" r:id="rId1"/>
  <wpswe:url>https://clientweb.docer.wps.cn//docer-ds/web-shape-1.0.0/?id=40&amp;dschart_id=444734748594536323&amp;from=chartwins&amp;productEntry=insert&amp;sceneEntry=rec</wpswe:url>
  <wpswe:constantSnapshot>false</wpswe:constantSnapshot>
</wps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1006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2025-01-10T14:48:00Z</dcterms:created>
  <dc:creator>me</dc:creator>
  <cp:lastModifiedBy>me</cp:lastModifiedBy>
  <dcterms:modified xsi:type="dcterms:W3CDTF">2025-01-17T02:28:40Z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11AF1716D62F4A559E45BA899A542157_11</vt:lpwstr>
  </property>
</Properties>
</file>