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大张楼镇2022年政府信息公开</w:t>
      </w:r>
    </w:p>
    <w:p>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工作年度报告</w:t>
      </w:r>
    </w:p>
    <w:p>
      <w:pPr>
        <w:spacing w:line="590" w:lineRule="exact"/>
        <w:ind w:right="-105" w:rightChars="-50" w:firstLine="640"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本报告由大张楼镇按照《中华人民共和国政府信息公开条例》（以下简称《条例》）和《中华人民共和国政府信息公开工作年度报告格式》（国办公开办函〔2021〕30号）要求编制。</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本报告所列数据的统计期限自2022年1月1日起至2022年12月31日止。本报告电子版可在嘉祥县人民政府门户网站（具体网址http://www.jiaxiang.gov.cn/）查阅或下载。如对本报告有疑问，请与大张楼镇人民政府联系（地址：嘉祥县大张楼镇中心街1号，联系电话：0537-6751301）。</w:t>
      </w:r>
    </w:p>
    <w:p>
      <w:pPr>
        <w:spacing w:line="560" w:lineRule="exact"/>
        <w:ind w:right="-105" w:rightChars="-50" w:firstLine="643" w:firstLineChars="200"/>
        <w:rPr>
          <w:rFonts w:hint="eastAsia"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一、总体情况</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2022年度大张楼镇按照上级有关要求，多措并举、部门协同，抓严抓实政府信息公开工作,明确政务公开的范围、内容和形式,全面提升政府回应社会关切、服务公众需求的能力。</w:t>
      </w:r>
    </w:p>
    <w:p>
      <w:pPr>
        <w:numPr>
          <w:ilvl w:val="0"/>
          <w:numId w:val="1"/>
        </w:numPr>
        <w:spacing w:line="56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主动公开情况</w:t>
      </w:r>
    </w:p>
    <w:p>
      <w:pPr>
        <w:numPr>
          <w:numId w:val="0"/>
        </w:num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1.</w:t>
      </w:r>
      <w:r>
        <w:rPr>
          <w:rFonts w:hint="eastAsia" w:ascii="黑体" w:hAnsi="黑体" w:eastAsia="黑体" w:cs="黑体"/>
          <w:b/>
          <w:color w:val="000000" w:themeColor="text1"/>
          <w:kern w:val="0"/>
          <w:sz w:val="32"/>
          <w:szCs w:val="32"/>
          <w14:textFill>
            <w14:solidFill>
              <w14:schemeClr w14:val="tx1"/>
            </w14:solidFill>
          </w14:textFill>
        </w:rPr>
        <w:t>基础内容公开情况。</w:t>
      </w:r>
      <w:r>
        <w:rPr>
          <w:rFonts w:hint="eastAsia" w:ascii="仿宋_GB2312" w:hAnsi="Times New Roman" w:eastAsia="仿宋_GB2312" w:cs="Times New Roman"/>
          <w:b/>
          <w:color w:val="000000" w:themeColor="text1"/>
          <w:kern w:val="0"/>
          <w:sz w:val="32"/>
          <w:szCs w:val="32"/>
          <w14:textFill>
            <w14:solidFill>
              <w14:schemeClr w14:val="tx1"/>
            </w14:solidFill>
          </w14:textFill>
        </w:rPr>
        <w:t>2022年我镇按照县政府信息公开要求，共发布信息105条。主动公开信息57条，通过“大张楼镇”微信公众号发布信息48条。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center"/>
        <w:rPr>
          <w:rFonts w:hint="eastAsia" w:ascii="Times New Roman" w:hAnsi="Times New Roman" w:eastAsia="方正仿宋简体" w:cs="Times New Roman"/>
          <w:b/>
          <w:color w:val="000000" w:themeColor="text1"/>
          <w:kern w:val="0"/>
          <w:sz w:val="21"/>
          <w:szCs w:val="21"/>
          <w:highlight w:val="none"/>
          <w:lang w:eastAsia="zh-CN"/>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1285875</wp:posOffset>
            </wp:positionH>
            <wp:positionV relativeFrom="paragraph">
              <wp:posOffset>180975</wp:posOffset>
            </wp:positionV>
            <wp:extent cx="2612390" cy="1800860"/>
            <wp:effectExtent l="4445" t="4445" r="12065" b="2349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rPr>
          <w:rFonts w:hint="eastAsia" w:ascii="Times New Roman" w:hAnsi="Times New Roman" w:eastAsia="方正仿宋简体" w:cs="Times New Roman"/>
          <w:b/>
          <w:color w:val="000000" w:themeColor="text1"/>
          <w:kern w:val="0"/>
          <w:sz w:val="21"/>
          <w:szCs w:val="21"/>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rPr>
          <w:rFonts w:hint="eastAsia" w:ascii="Times New Roman" w:hAnsi="Times New Roman" w:eastAsia="方正仿宋简体" w:cs="Times New Roman"/>
          <w:b/>
          <w:color w:val="000000" w:themeColor="text1"/>
          <w:kern w:val="0"/>
          <w:sz w:val="21"/>
          <w:szCs w:val="21"/>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rPr>
          <w:rFonts w:hint="eastAsia" w:ascii="Times New Roman" w:hAnsi="Times New Roman" w:eastAsia="方正仿宋简体" w:cs="Times New Roman"/>
          <w:b/>
          <w:color w:val="000000" w:themeColor="text1"/>
          <w:kern w:val="0"/>
          <w:sz w:val="21"/>
          <w:szCs w:val="21"/>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rPr>
          <w:rFonts w:hint="eastAsia" w:ascii="Times New Roman" w:hAnsi="Times New Roman" w:eastAsia="方正仿宋简体" w:cs="Times New Roman"/>
          <w:b/>
          <w:color w:val="000000" w:themeColor="text1"/>
          <w:kern w:val="0"/>
          <w:sz w:val="21"/>
          <w:szCs w:val="21"/>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rPr>
          <w:rFonts w:hint="eastAsia" w:ascii="Times New Roman" w:hAnsi="Times New Roman" w:eastAsia="方正仿宋简体" w:cs="Times New Roman"/>
          <w:b/>
          <w:color w:val="000000" w:themeColor="text1"/>
          <w:kern w:val="0"/>
          <w:sz w:val="21"/>
          <w:szCs w:val="21"/>
          <w:highlight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420" w:firstLineChars="200"/>
        <w:jc w:val="center"/>
        <w:rPr>
          <w:rFonts w:hint="eastAsia" w:ascii="仿宋_GB2312" w:hAnsi="Times New Roman" w:eastAsia="仿宋_GB2312"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21"/>
          <w:szCs w:val="21"/>
          <w:highlight w:val="none"/>
          <w:lang w:eastAsia="zh-CN"/>
          <w14:textFill>
            <w14:solidFill>
              <w14:schemeClr w14:val="tx1"/>
            </w14:solidFill>
          </w14:textFill>
        </w:rPr>
        <w:t>图</w:t>
      </w:r>
      <w:r>
        <w:rPr>
          <w:rFonts w:hint="eastAsia" w:ascii="Times New Roman" w:hAnsi="Times New Roman" w:eastAsia="方正仿宋简体" w:cs="Times New Roman"/>
          <w:b/>
          <w:color w:val="000000" w:themeColor="text1"/>
          <w:kern w:val="0"/>
          <w:sz w:val="21"/>
          <w:szCs w:val="21"/>
          <w:highlight w:val="none"/>
          <w:lang w:val="en-US" w:eastAsia="zh-CN"/>
          <w14:textFill>
            <w14:solidFill>
              <w14:schemeClr w14:val="tx1"/>
            </w14:solidFill>
          </w14:textFill>
        </w:rPr>
        <w:t>1 大张楼镇人民政府2022年主动公开政府信息情况</w:t>
      </w:r>
    </w:p>
    <w:p>
      <w:pPr>
        <w:numPr>
          <w:numId w:val="0"/>
        </w:numPr>
        <w:spacing w:line="560" w:lineRule="exact"/>
        <w:ind w:leftChars="200" w:right="-105" w:rightChars="-50" w:firstLine="643" w:firstLineChars="200"/>
        <w:rPr>
          <w:rFonts w:hint="eastAsia" w:ascii="仿宋_GB2312" w:hAnsi="Times New Roman" w:eastAsia="仿宋_GB2312" w:cs="Times New Roman"/>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lang w:val="en-US" w:eastAsia="zh-CN"/>
          <w14:textFill>
            <w14:solidFill>
              <w14:schemeClr w14:val="tx1"/>
            </w14:solidFill>
          </w14:textFill>
        </w:rPr>
        <w:t>2.</w:t>
      </w:r>
      <w:r>
        <w:rPr>
          <w:rFonts w:hint="eastAsia" w:ascii="黑体" w:hAnsi="黑体" w:eastAsia="黑体" w:cs="黑体"/>
          <w:b/>
          <w:color w:val="000000" w:themeColor="text1"/>
          <w:kern w:val="0"/>
          <w:sz w:val="32"/>
          <w:szCs w:val="32"/>
          <w14:textFill>
            <w14:solidFill>
              <w14:schemeClr w14:val="tx1"/>
            </w14:solidFill>
          </w14:textFill>
        </w:rPr>
        <w:t>行政权力运行公开情况。</w:t>
      </w: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我镇</w:t>
      </w:r>
      <w:r>
        <w:rPr>
          <w:rFonts w:hint="eastAsia" w:ascii="仿宋_GB2312" w:hAnsi="Times New Roman" w:eastAsia="仿宋_GB2312" w:cs="Times New Roman"/>
          <w:b/>
          <w:color w:val="000000" w:themeColor="text1"/>
          <w:kern w:val="0"/>
          <w:sz w:val="32"/>
          <w:szCs w:val="32"/>
          <w14:textFill>
            <w14:solidFill>
              <w14:schemeClr w14:val="tx1"/>
            </w14:solidFill>
          </w14:textFill>
        </w:rPr>
        <w:t>积极推进政务公开各项工作,不断规范公开内容,扩大公开范围,强化公开监督,使该项工作在规范行政权力公开透明运行</w:t>
      </w: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b/>
          <w:color w:val="000000" w:themeColor="text1"/>
          <w:kern w:val="0"/>
          <w:sz w:val="32"/>
          <w:szCs w:val="32"/>
          <w14:textFill>
            <w14:solidFill>
              <w14:schemeClr w14:val="tx1"/>
            </w14:solidFill>
          </w14:textFill>
        </w:rPr>
        <w:t>并按季度公开了工作进展、取得成效和后续举措。</w:t>
      </w:r>
    </w:p>
    <w:p>
      <w:pPr>
        <w:numPr>
          <w:numId w:val="0"/>
        </w:numPr>
        <w:spacing w:line="560" w:lineRule="exact"/>
        <w:ind w:leftChars="200" w:right="-105" w:rightChars="-5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2022年度，我镇未收到依申请公开政府信息。</w:t>
      </w:r>
    </w:p>
    <w:p>
      <w:pPr>
        <w:spacing w:line="56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严格按照政府信息公开保密审查流程审核公开信息，确保涉密信息不上网，上网信息不涉密。同时，对政务公开内容进行严格把关，先审后发，建立保密审查工作机制、信息发布审查登记制度、责任追究制度等工作机制，</w:t>
      </w: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全面</w:t>
      </w:r>
      <w:r>
        <w:rPr>
          <w:rFonts w:hint="eastAsia" w:ascii="仿宋_GB2312" w:hAnsi="Times New Roman" w:eastAsia="仿宋_GB2312" w:cs="Times New Roman"/>
          <w:b/>
          <w:color w:val="000000" w:themeColor="text1"/>
          <w:kern w:val="0"/>
          <w:sz w:val="32"/>
          <w:szCs w:val="32"/>
          <w14:textFill>
            <w14:solidFill>
              <w14:schemeClr w14:val="tx1"/>
            </w14:solidFill>
          </w14:textFill>
        </w:rPr>
        <w:t>加强对已公开政府信息的管理。</w:t>
      </w:r>
    </w:p>
    <w:p>
      <w:pPr>
        <w:spacing w:line="56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一是落实公开政策，及时主动发布公开信息，关注社会群众民生民情，保障群众的知情权、监督权，公开公平公正地做好政府信息公开工作，政务信息更加透明化，工作路线更加群众化。二是依法公开本单位工作职能、机构设置、办公地址、办公时间、联系方式、负责人姓名等信息。三是建立健全公开工作机制，对公开内容进行认真审核，梳理并制定完善了制度，进一步规范工作程序，提高工作效能。</w:t>
      </w:r>
    </w:p>
    <w:p>
      <w:pPr>
        <w:spacing w:line="56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2022年度大张楼镇优化公开服务，狠抓公开落实。建立健全了主动公开、依申请公开、虚假或不完整信息澄清、政府信息公开工作统计、保密审查、回应关切、政策解读、发布协调、考核等系列制度，认真制定问题整改清单和责任清单，及时补差补缺，限时完成整改任务，不断提升本镇政务公开工作能力和水平。</w:t>
      </w:r>
    </w:p>
    <w:p>
      <w:pPr>
        <w:spacing w:line="560" w:lineRule="exact"/>
        <w:ind w:right="-105" w:rightChars="-50" w:firstLine="640"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560" w:lineRule="exact"/>
              <w:jc w:val="center"/>
              <w:rPr>
                <w:rFonts w:ascii="方正黑体简体" w:hAnsi="Times New Roman" w:eastAsia="方正黑体简体" w:cs="Times New Roman"/>
                <w:b/>
                <w:kern w:val="0"/>
                <w:sz w:val="24"/>
              </w:rPr>
            </w:pPr>
            <w:r>
              <w:rPr>
                <w:rFonts w:hint="eastAsia" w:ascii="方正黑体简体" w:hAnsi="宋体" w:eastAsia="方正黑体简体" w:cs="宋体"/>
                <w:b/>
                <w:kern w:val="0"/>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信息内容</w:t>
            </w:r>
          </w:p>
        </w:tc>
        <w:tc>
          <w:tcPr>
            <w:tcW w:w="2133" w:type="dxa"/>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本年制发件数</w:t>
            </w:r>
          </w:p>
        </w:tc>
        <w:tc>
          <w:tcPr>
            <w:tcW w:w="2216" w:type="dxa"/>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本年废止件数</w:t>
            </w:r>
          </w:p>
        </w:tc>
        <w:tc>
          <w:tcPr>
            <w:tcW w:w="1989" w:type="dxa"/>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规章</w:t>
            </w:r>
          </w:p>
        </w:tc>
        <w:tc>
          <w:tcPr>
            <w:tcW w:w="2133"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　　0</w:t>
            </w:r>
          </w:p>
        </w:tc>
        <w:tc>
          <w:tcPr>
            <w:tcW w:w="2216"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 　0</w:t>
            </w:r>
          </w:p>
        </w:tc>
        <w:tc>
          <w:tcPr>
            <w:tcW w:w="1989"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Calibri" w:eastAsia="方正仿宋简体" w:cs="Calibri"/>
                <w:b/>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行政规范性文件</w:t>
            </w:r>
          </w:p>
        </w:tc>
        <w:tc>
          <w:tcPr>
            <w:tcW w:w="2133"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　　0</w:t>
            </w:r>
          </w:p>
        </w:tc>
        <w:tc>
          <w:tcPr>
            <w:tcW w:w="2216"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 　0</w:t>
            </w:r>
          </w:p>
        </w:tc>
        <w:tc>
          <w:tcPr>
            <w:tcW w:w="1989"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Calibri" w:eastAsia="方正仿宋简体" w:cs="Calibri"/>
                <w:b/>
                <w:kern w:val="0"/>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黑体简体" w:hAnsi="宋体" w:eastAsia="方正黑体简体" w:cs="宋体"/>
                <w:b/>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信息内容</w:t>
            </w:r>
          </w:p>
        </w:tc>
        <w:tc>
          <w:tcPr>
            <w:tcW w:w="6338" w:type="dxa"/>
            <w:gridSpan w:val="3"/>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行政许可</w:t>
            </w:r>
          </w:p>
        </w:tc>
        <w:tc>
          <w:tcPr>
            <w:tcW w:w="6338" w:type="dxa"/>
            <w:gridSpan w:val="3"/>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Calibri" w:eastAsia="方正仿宋简体" w:cs="Calibri"/>
                <w:b/>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黑体简体" w:hAnsi="宋体" w:eastAsia="方正黑体简体" w:cs="宋体"/>
                <w:b/>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信息内容</w:t>
            </w:r>
          </w:p>
        </w:tc>
        <w:tc>
          <w:tcPr>
            <w:tcW w:w="6338" w:type="dxa"/>
            <w:gridSpan w:val="3"/>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行政处罚</w:t>
            </w:r>
          </w:p>
        </w:tc>
        <w:tc>
          <w:tcPr>
            <w:tcW w:w="6338" w:type="dxa"/>
            <w:gridSpan w:val="3"/>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行政强制</w:t>
            </w:r>
          </w:p>
        </w:tc>
        <w:tc>
          <w:tcPr>
            <w:tcW w:w="6338" w:type="dxa"/>
            <w:gridSpan w:val="3"/>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黑体简体" w:hAnsi="宋体" w:eastAsia="方正黑体简体" w:cs="宋体"/>
                <w:b/>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信息内容</w:t>
            </w:r>
          </w:p>
        </w:tc>
        <w:tc>
          <w:tcPr>
            <w:tcW w:w="6338" w:type="dxa"/>
            <w:gridSpan w:val="3"/>
            <w:shd w:val="clear" w:color="auto" w:fill="FFFFFF" w:themeFill="background1"/>
            <w:tcMar>
              <w:left w:w="57" w:type="dxa"/>
              <w:right w:w="57" w:type="dxa"/>
            </w:tcMar>
            <w:vAlign w:val="center"/>
          </w:tcPr>
          <w:p>
            <w:pPr>
              <w:widowControl/>
              <w:spacing w:line="560" w:lineRule="exact"/>
              <w:jc w:val="center"/>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560" w:lineRule="exact"/>
              <w:jc w:val="left"/>
              <w:rPr>
                <w:rFonts w:ascii="方正仿宋简体" w:hAnsi="Times New Roman" w:eastAsia="方正仿宋简体" w:cs="Times New Roman"/>
                <w:b/>
                <w:kern w:val="0"/>
                <w:sz w:val="24"/>
              </w:rPr>
            </w:pPr>
            <w:r>
              <w:rPr>
                <w:rFonts w:hint="eastAsia" w:ascii="方正仿宋简体" w:hAnsi="宋体" w:eastAsia="方正仿宋简体" w:cs="宋体"/>
                <w:b/>
                <w:kern w:val="0"/>
                <w:sz w:val="24"/>
              </w:rPr>
              <w:t>行政事业性收费</w:t>
            </w:r>
          </w:p>
        </w:tc>
        <w:tc>
          <w:tcPr>
            <w:tcW w:w="6338" w:type="dxa"/>
            <w:gridSpan w:val="3"/>
            <w:shd w:val="clear" w:color="auto" w:fill="FFFFFF" w:themeFill="background1"/>
            <w:tcMar>
              <w:left w:w="57" w:type="dxa"/>
              <w:right w:w="57" w:type="dxa"/>
            </w:tcMar>
            <w:vAlign w:val="center"/>
          </w:tcPr>
          <w:p>
            <w:pPr>
              <w:spacing w:line="560" w:lineRule="exact"/>
              <w:jc w:val="center"/>
              <w:rPr>
                <w:rFonts w:ascii="方正仿宋简体" w:hAnsi="Times New Roman" w:eastAsia="方正仿宋简体" w:cs="Times New Roman"/>
                <w:b/>
                <w:kern w:val="0"/>
                <w:sz w:val="24"/>
              </w:rPr>
            </w:pPr>
            <w:r>
              <w:rPr>
                <w:rFonts w:hint="eastAsia" w:ascii="方正仿宋简体" w:hAnsi="Times New Roman" w:eastAsia="方正仿宋简体" w:cs="Times New Roman"/>
                <w:b/>
                <w:kern w:val="0"/>
                <w:sz w:val="24"/>
              </w:rPr>
              <w:t>0</w:t>
            </w:r>
          </w:p>
        </w:tc>
      </w:tr>
    </w:tbl>
    <w:p>
      <w:pPr>
        <w:spacing w:beforeLines="10" w:afterLines="10" w:line="560" w:lineRule="exact"/>
        <w:ind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楷体" w:eastAsia="方正黑体简体" w:cs="楷体"/>
                <w:b/>
                <w:kern w:val="0"/>
                <w:szCs w:val="21"/>
              </w:rPr>
              <w:t>（本列数据的勾稽关系为：第一项加第二项之和，等于第三项加第四项之和）</w:t>
            </w:r>
          </w:p>
        </w:tc>
        <w:tc>
          <w:tcPr>
            <w:tcW w:w="4229" w:type="dxa"/>
            <w:gridSpan w:val="7"/>
            <w:tcMar>
              <w:left w:w="57" w:type="dxa"/>
              <w:right w:w="57"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560" w:lineRule="exact"/>
              <w:jc w:val="center"/>
              <w:rPr>
                <w:rFonts w:ascii="方正黑体简体" w:hAnsi="Times New Roman" w:eastAsia="方正黑体简体" w:cs="Times New Roman"/>
                <w:b/>
                <w:kern w:val="0"/>
                <w:szCs w:val="21"/>
              </w:rPr>
            </w:pPr>
          </w:p>
        </w:tc>
        <w:tc>
          <w:tcPr>
            <w:tcW w:w="791" w:type="dxa"/>
            <w:vMerge w:val="restart"/>
            <w:tcMar>
              <w:left w:w="57" w:type="dxa"/>
              <w:right w:w="57"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自然人</w:t>
            </w:r>
          </w:p>
        </w:tc>
        <w:tc>
          <w:tcPr>
            <w:tcW w:w="2917" w:type="dxa"/>
            <w:gridSpan w:val="5"/>
            <w:tcMar>
              <w:left w:w="108" w:type="dxa"/>
              <w:right w:w="108"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法人或其他组织</w:t>
            </w:r>
          </w:p>
        </w:tc>
        <w:tc>
          <w:tcPr>
            <w:tcW w:w="521" w:type="dxa"/>
            <w:vMerge w:val="restart"/>
            <w:tcMar>
              <w:left w:w="108" w:type="dxa"/>
              <w:right w:w="108"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560" w:lineRule="exact"/>
              <w:rPr>
                <w:rFonts w:ascii="方正仿宋简体" w:hAnsi="Times New Roman" w:eastAsia="方正仿宋简体" w:cs="Times New Roman"/>
                <w:b/>
                <w:kern w:val="0"/>
                <w:szCs w:val="21"/>
              </w:rPr>
            </w:pPr>
          </w:p>
        </w:tc>
        <w:tc>
          <w:tcPr>
            <w:tcW w:w="791"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599" w:type="dxa"/>
            <w:tcMar>
              <w:left w:w="108" w:type="dxa"/>
              <w:right w:w="108"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商业</w:t>
            </w:r>
          </w:p>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企业</w:t>
            </w:r>
          </w:p>
        </w:tc>
        <w:tc>
          <w:tcPr>
            <w:tcW w:w="590" w:type="dxa"/>
            <w:tcMar>
              <w:left w:w="108" w:type="dxa"/>
              <w:right w:w="108"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科研</w:t>
            </w:r>
          </w:p>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机构</w:t>
            </w:r>
          </w:p>
        </w:tc>
        <w:tc>
          <w:tcPr>
            <w:tcW w:w="598" w:type="dxa"/>
            <w:tcMar>
              <w:left w:w="108" w:type="dxa"/>
              <w:right w:w="108"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社会公益组织</w:t>
            </w:r>
          </w:p>
        </w:tc>
        <w:tc>
          <w:tcPr>
            <w:tcW w:w="571" w:type="dxa"/>
            <w:tcMar>
              <w:left w:w="108" w:type="dxa"/>
              <w:right w:w="108"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法律服务机构</w:t>
            </w:r>
          </w:p>
        </w:tc>
        <w:tc>
          <w:tcPr>
            <w:tcW w:w="559" w:type="dxa"/>
            <w:tcMar>
              <w:left w:w="108" w:type="dxa"/>
              <w:right w:w="108" w:type="dxa"/>
            </w:tcMar>
            <w:vAlign w:val="center"/>
          </w:tcPr>
          <w:p>
            <w:pPr>
              <w:widowControl/>
              <w:spacing w:line="560" w:lineRule="exact"/>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其他</w:t>
            </w:r>
          </w:p>
        </w:tc>
        <w:tc>
          <w:tcPr>
            <w:tcW w:w="521" w:type="dxa"/>
            <w:vMerge w:val="continue"/>
            <w:tcMar>
              <w:left w:w="108" w:type="dxa"/>
              <w:right w:w="108" w:type="dxa"/>
            </w:tcMar>
            <w:vAlign w:val="center"/>
          </w:tcPr>
          <w:p>
            <w:pPr>
              <w:spacing w:line="560" w:lineRule="exact"/>
              <w:rPr>
                <w:rFonts w:ascii="方正仿宋简体" w:hAnsi="Times New Roman" w:eastAsia="方正仿宋简体"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一、本年新收政府信息公开申请数量</w:t>
            </w:r>
          </w:p>
        </w:tc>
        <w:tc>
          <w:tcPr>
            <w:tcW w:w="79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二、上年结转政府信息公开申请数量</w:t>
            </w:r>
          </w:p>
        </w:tc>
        <w:tc>
          <w:tcPr>
            <w:tcW w:w="79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5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三、本年度办理结果</w:t>
            </w:r>
          </w:p>
        </w:tc>
        <w:tc>
          <w:tcPr>
            <w:tcW w:w="3820" w:type="dxa"/>
            <w:gridSpan w:val="2"/>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（一）予以公开</w:t>
            </w:r>
          </w:p>
        </w:tc>
        <w:tc>
          <w:tcPr>
            <w:tcW w:w="79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5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3820" w:type="dxa"/>
            <w:gridSpan w:val="2"/>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（二）部分公开</w:t>
            </w:r>
            <w:r>
              <w:rPr>
                <w:rFonts w:hint="eastAsia" w:ascii="方正仿宋简体" w:hAnsi="楷体" w:eastAsia="方正仿宋简体" w:cs="楷体"/>
                <w:b/>
                <w:kern w:val="0"/>
                <w:szCs w:val="21"/>
              </w:rPr>
              <w:t>（区分处理的，只计这一情形，不计其他情形）</w:t>
            </w:r>
          </w:p>
        </w:tc>
        <w:tc>
          <w:tcPr>
            <w:tcW w:w="79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restart"/>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（三）不予公开</w:t>
            </w: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1.属于国家秘密</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2.其他法律行政法规禁止公开</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3.危及“三安全一稳定”</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4.保护第三方合法权益</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5.属于三类内部事务信息</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6.属于四类过程性信息</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7.属于行政执法案卷</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8.属于行政查询事项</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restart"/>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（四）无法提供</w:t>
            </w: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1.本机关不掌握相关政府信息</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2.没有现成信息需要另行制作</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3.补正后申请内容仍不明确</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restart"/>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（五）不予处理</w:t>
            </w: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1.信访举报投诉类申请</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2.重复申请</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3.要求提供公开出版物</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4.无正当理由大量反复申请</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vAlign w:val="center"/>
          </w:tcPr>
          <w:p>
            <w:pPr>
              <w:widowControl/>
              <w:spacing w:line="560" w:lineRule="exac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5.要求行政机关确认或重新出具已获取信息</w:t>
            </w:r>
          </w:p>
        </w:tc>
        <w:tc>
          <w:tcPr>
            <w:tcW w:w="79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9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restart"/>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（六）其他处理</w:t>
            </w:r>
          </w:p>
        </w:tc>
        <w:tc>
          <w:tcPr>
            <w:tcW w:w="2878" w:type="dxa"/>
            <w:tcMar>
              <w:left w:w="57" w:type="dxa"/>
              <w:right w:w="57" w:type="dxa"/>
            </w:tcMar>
            <w:vAlign w:val="center"/>
          </w:tcPr>
          <w:p>
            <w:pPr>
              <w:widowControl/>
              <w:spacing w:line="560" w:lineRule="exac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1.申请人无正当理由逾期不补正、行政机关不再处理其政府信息公开申请</w:t>
            </w:r>
          </w:p>
        </w:tc>
        <w:tc>
          <w:tcPr>
            <w:tcW w:w="79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vAlign w:val="center"/>
          </w:tcPr>
          <w:p>
            <w:pPr>
              <w:widowControl/>
              <w:spacing w:line="560" w:lineRule="exac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2.申请人逾期未按收费通知要求缴纳费用、行政机关不再处理其政府信息公开申请</w:t>
            </w:r>
          </w:p>
        </w:tc>
        <w:tc>
          <w:tcPr>
            <w:tcW w:w="79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90"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942"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2878" w:type="dxa"/>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3.其他</w:t>
            </w:r>
          </w:p>
        </w:tc>
        <w:tc>
          <w:tcPr>
            <w:tcW w:w="79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9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560" w:lineRule="exact"/>
              <w:rPr>
                <w:rFonts w:ascii="方正仿宋简体" w:hAnsi="Times New Roman" w:eastAsia="方正仿宋简体" w:cs="Times New Roman"/>
                <w:b/>
                <w:kern w:val="0"/>
                <w:szCs w:val="21"/>
              </w:rPr>
            </w:pPr>
          </w:p>
        </w:tc>
        <w:tc>
          <w:tcPr>
            <w:tcW w:w="3820" w:type="dxa"/>
            <w:gridSpan w:val="2"/>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（七）总计</w:t>
            </w:r>
          </w:p>
        </w:tc>
        <w:tc>
          <w:tcPr>
            <w:tcW w:w="79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7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560" w:lineRule="exact"/>
              <w:jc w:val="left"/>
              <w:rPr>
                <w:rFonts w:ascii="方正仿宋简体" w:hAnsi="Times New Roman" w:eastAsia="方正仿宋简体" w:cs="Times New Roman"/>
                <w:b/>
                <w:kern w:val="0"/>
                <w:szCs w:val="21"/>
              </w:rPr>
            </w:pPr>
            <w:r>
              <w:rPr>
                <w:rFonts w:hint="eastAsia" w:ascii="方正仿宋简体" w:hAnsi="宋体" w:eastAsia="方正仿宋简体" w:cs="宋体"/>
                <w:b/>
                <w:kern w:val="0"/>
                <w:szCs w:val="21"/>
              </w:rPr>
              <w:t>四、结转下年度继续办理</w:t>
            </w:r>
          </w:p>
        </w:tc>
        <w:tc>
          <w:tcPr>
            <w:tcW w:w="79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0"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98"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0 </w:t>
            </w:r>
          </w:p>
        </w:tc>
        <w:tc>
          <w:tcPr>
            <w:tcW w:w="571"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59" w:type="dxa"/>
            <w:tcMar>
              <w:left w:w="57" w:type="dxa"/>
              <w:right w:w="57" w:type="dxa"/>
            </w:tcMar>
            <w:vAlign w:val="center"/>
          </w:tcPr>
          <w:p>
            <w:pPr>
              <w:widowControl/>
              <w:spacing w:line="560" w:lineRule="exact"/>
              <w:jc w:val="center"/>
              <w:rPr>
                <w:rFonts w:ascii="方正仿宋简体" w:hAnsi="Times New Roman" w:eastAsia="方正仿宋简体" w:cs="Times New Roman"/>
                <w:b/>
                <w:kern w:val="0"/>
                <w:szCs w:val="21"/>
              </w:rPr>
            </w:pPr>
            <w:r>
              <w:rPr>
                <w:rFonts w:hint="eastAsia" w:ascii="方正仿宋简体" w:hAnsi="Calibri" w:eastAsia="方正仿宋简体" w:cs="Calibri"/>
                <w:b/>
                <w:kern w:val="0"/>
                <w:szCs w:val="21"/>
              </w:rPr>
              <w:t> 0</w:t>
            </w:r>
          </w:p>
        </w:tc>
        <w:tc>
          <w:tcPr>
            <w:tcW w:w="521" w:type="dxa"/>
            <w:tcMar>
              <w:left w:w="57" w:type="dxa"/>
              <w:right w:w="57" w:type="dxa"/>
            </w:tcMar>
          </w:tcPr>
          <w:p>
            <w:pPr>
              <w:spacing w:line="560" w:lineRule="exact"/>
              <w:rPr>
                <w:rFonts w:ascii="方正仿宋简体" w:hAnsi="Times New Roman" w:eastAsia="方正仿宋简体" w:cs="Times New Roman"/>
                <w:b/>
                <w:kern w:val="0"/>
                <w:szCs w:val="21"/>
              </w:rPr>
            </w:pPr>
            <w:r>
              <w:rPr>
                <w:rFonts w:hint="eastAsia" w:ascii="方正仿宋简体" w:hAnsi="Times New Roman" w:eastAsia="方正仿宋简体" w:cs="Times New Roman"/>
                <w:b/>
                <w:kern w:val="0"/>
                <w:szCs w:val="21"/>
              </w:rPr>
              <w:t>0</w:t>
            </w:r>
          </w:p>
        </w:tc>
      </w:tr>
    </w:tbl>
    <w:p>
      <w:pPr>
        <w:spacing w:line="560" w:lineRule="exact"/>
        <w:ind w:right="-105" w:rightChars="-50"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宋体" w:eastAsia="方正黑体简体" w:cs="宋体"/>
                <w:b/>
                <w:kern w:val="0"/>
                <w:szCs w:val="21"/>
              </w:rPr>
            </w:pPr>
            <w:r>
              <w:rPr>
                <w:rFonts w:hint="eastAsia" w:ascii="方正黑体简体" w:hAnsi="宋体" w:eastAsia="方正黑体简体" w:cs="宋体"/>
                <w:b/>
                <w:kern w:val="0"/>
                <w:szCs w:val="21"/>
              </w:rPr>
              <w:t>结果</w:t>
            </w:r>
          </w:p>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其他</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尚未</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ind w:left="-42" w:leftChars="-20" w:right="-42" w:rightChars="-20"/>
              <w:rPr>
                <w:rFonts w:ascii="方正黑体简体" w:hAnsi="Times New Roman" w:eastAsia="方正黑体简体" w:cs="Times New Roman"/>
                <w:b/>
                <w:kern w:val="0"/>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ind w:left="-42" w:leftChars="-20" w:right="-42" w:rightChars="-20"/>
              <w:rPr>
                <w:rFonts w:ascii="方正黑体简体" w:hAnsi="Times New Roman" w:eastAsia="方正黑体简体" w:cs="Times New Roman"/>
                <w:b/>
                <w:kern w:val="0"/>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ind w:left="-42" w:leftChars="-20" w:right="-42" w:rightChars="-20"/>
              <w:rPr>
                <w:rFonts w:ascii="方正黑体简体" w:hAnsi="Times New Roman" w:eastAsia="方正黑体简体" w:cs="Times New Roman"/>
                <w:b/>
                <w:kern w:val="0"/>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ind w:left="-42" w:leftChars="-20" w:right="-42" w:rightChars="-20"/>
              <w:rPr>
                <w:rFonts w:ascii="方正黑体简体" w:hAnsi="Times New Roman" w:eastAsia="方正黑体简体" w:cs="Times New Roman"/>
                <w:b/>
                <w:kern w:val="0"/>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560" w:lineRule="exact"/>
              <w:ind w:left="-42" w:leftChars="-20" w:right="-42" w:rightChars="-20"/>
              <w:rPr>
                <w:rFonts w:ascii="方正黑体简体" w:hAnsi="Times New Roman" w:eastAsia="方正黑体简体" w:cs="Times New Roman"/>
                <w:b/>
                <w:kern w:val="0"/>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结果</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结果</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其他</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尚未</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结果</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结果</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其他</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尚未</w:t>
            </w:r>
            <w:r>
              <w:rPr>
                <w:rFonts w:hint="eastAsia" w:ascii="方正黑体简体" w:hAnsi="宋体" w:eastAsia="方正黑体简体" w:cs="宋体"/>
                <w:b/>
                <w:kern w:val="0"/>
                <w:szCs w:val="21"/>
              </w:rPr>
              <w:br w:type="textWrapping"/>
            </w:r>
            <w:r>
              <w:rPr>
                <w:rFonts w:hint="eastAsia" w:ascii="方正黑体简体" w:hAnsi="宋体" w:eastAsia="方正黑体简体" w:cs="宋体"/>
                <w:b/>
                <w:kern w:val="0"/>
                <w:szCs w:val="21"/>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宋体"/>
                <w:b/>
                <w:kern w:val="0"/>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0 </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0 </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right="-42" w:rightChars="-20"/>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560" w:lineRule="exact"/>
              <w:ind w:left="-42" w:leftChars="-20" w:right="-42" w:rightChars="-20"/>
              <w:jc w:val="center"/>
              <w:rPr>
                <w:rFonts w:ascii="方正黑体简体" w:hAnsi="Times New Roman" w:eastAsia="方正黑体简体" w:cs="Times New Roman"/>
                <w:b/>
                <w:kern w:val="0"/>
                <w:szCs w:val="21"/>
              </w:rPr>
            </w:pPr>
            <w:r>
              <w:rPr>
                <w:rFonts w:hint="eastAsia" w:ascii="方正黑体简体" w:hAnsi="宋体" w:eastAsia="方正黑体简体" w:cs="黑体"/>
                <w:b/>
                <w:kern w:val="0"/>
                <w:szCs w:val="21"/>
              </w:rPr>
              <w:t> 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560" w:lineRule="exact"/>
              <w:ind w:left="-42" w:leftChars="-20" w:right="-42" w:rightChars="-20"/>
              <w:rPr>
                <w:rFonts w:ascii="方正黑体简体" w:hAnsi="Times New Roman" w:eastAsia="方正黑体简体" w:cs="Times New Roman"/>
                <w:b/>
                <w:kern w:val="0"/>
                <w:szCs w:val="21"/>
              </w:rPr>
            </w:pPr>
            <w:r>
              <w:rPr>
                <w:rFonts w:hint="eastAsia" w:ascii="方正黑体简体" w:hAnsi="Times New Roman" w:eastAsia="方正黑体简体" w:cs="Times New Roman"/>
                <w:b/>
                <w:kern w:val="0"/>
                <w:szCs w:val="21"/>
              </w:rPr>
              <w:t>0</w:t>
            </w:r>
          </w:p>
        </w:tc>
      </w:tr>
    </w:tbl>
    <w:p>
      <w:pPr>
        <w:spacing w:line="560" w:lineRule="exact"/>
        <w:ind w:right="-105" w:rightChars="-50" w:firstLine="640"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pPr>
        <w:spacing w:line="560" w:lineRule="exact"/>
        <w:ind w:right="-105" w:rightChars="-50" w:firstLine="643" w:firstLineChars="200"/>
        <w:rPr>
          <w:rFonts w:ascii="黑体" w:hAnsi="黑体" w:eastAsia="黑体" w:cs="Times New Roman"/>
          <w:b/>
          <w:color w:val="000000" w:themeColor="text1"/>
          <w:kern w:val="0"/>
          <w:sz w:val="32"/>
          <w:szCs w:val="32"/>
          <w14:textFill>
            <w14:solidFill>
              <w14:schemeClr w14:val="tx1"/>
            </w14:solidFill>
          </w14:textFill>
        </w:rPr>
      </w:pPr>
      <w:r>
        <w:rPr>
          <w:rFonts w:hint="eastAsia" w:ascii="黑体" w:hAnsi="黑体" w:eastAsia="黑体" w:cs="Times New Roman"/>
          <w:b/>
          <w:color w:val="000000" w:themeColor="text1"/>
          <w:kern w:val="0"/>
          <w:sz w:val="32"/>
          <w:szCs w:val="32"/>
          <w14:textFill>
            <w14:solidFill>
              <w14:schemeClr w14:val="tx1"/>
            </w14:solidFill>
          </w14:textFill>
        </w:rPr>
        <w:t>（一）存在问题</w:t>
      </w:r>
    </w:p>
    <w:p>
      <w:pPr>
        <w:spacing w:line="560" w:lineRule="exact"/>
        <w:ind w:right="-105" w:rightChars="-50" w:firstLine="643" w:firstLineChars="200"/>
        <w:rPr>
          <w:rFonts w:hint="eastAsia"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2022年，我镇信息公开工作取得了一定成效，但仍存在政府信息公开的手段不够创新，政府信息公开岗位人员培训、新媒体宣传力度需进一步加强等问题。</w:t>
      </w:r>
    </w:p>
    <w:p>
      <w:pPr>
        <w:spacing w:line="560" w:lineRule="exact"/>
        <w:ind w:right="-105" w:rightChars="-50" w:firstLine="643" w:firstLineChars="200"/>
        <w:rPr>
          <w:rFonts w:ascii="黑体" w:hAnsi="黑体" w:eastAsia="黑体" w:cs="Times New Roman"/>
          <w:b/>
          <w:color w:val="000000" w:themeColor="text1"/>
          <w:kern w:val="0"/>
          <w:sz w:val="32"/>
          <w:szCs w:val="32"/>
          <w14:textFill>
            <w14:solidFill>
              <w14:schemeClr w14:val="tx1"/>
            </w14:solidFill>
          </w14:textFill>
        </w:rPr>
      </w:pPr>
      <w:r>
        <w:rPr>
          <w:rFonts w:hint="eastAsia" w:ascii="黑体" w:hAnsi="黑体" w:eastAsia="黑体" w:cs="Times New Roman"/>
          <w:b/>
          <w:color w:val="000000" w:themeColor="text1"/>
          <w:kern w:val="0"/>
          <w:sz w:val="32"/>
          <w:szCs w:val="32"/>
          <w14:textFill>
            <w14:solidFill>
              <w14:schemeClr w14:val="tx1"/>
            </w14:solidFill>
          </w14:textFill>
        </w:rPr>
        <w:t>（二）下步措施</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2023年，我镇将严格按照县政府信息公开工作要求，强化措施，狠抓落实，进一步提升信息公开工作水平，扎实做好政府信息公开工作。</w:t>
      </w:r>
    </w:p>
    <w:p>
      <w:pPr>
        <w:spacing w:line="560" w:lineRule="exact"/>
        <w:ind w:right="-105" w:rightChars="-50" w:firstLine="643" w:firstLineChars="200"/>
        <w:rPr>
          <w:rFonts w:hint="eastAsia"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一是提高对公开工作的认识。坚持把政务信息公开工作作为加强</w:t>
      </w: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党风</w:t>
      </w:r>
      <w:r>
        <w:rPr>
          <w:rFonts w:hint="eastAsia" w:ascii="仿宋_GB2312" w:hAnsi="Times New Roman" w:eastAsia="仿宋_GB2312" w:cs="Times New Roman"/>
          <w:b/>
          <w:color w:val="000000" w:themeColor="text1"/>
          <w:kern w:val="0"/>
          <w:sz w:val="32"/>
          <w:szCs w:val="32"/>
          <w14:textFill>
            <w14:solidFill>
              <w14:schemeClr w14:val="tx1"/>
            </w14:solidFill>
          </w14:textFill>
        </w:rPr>
        <w:t>廉政建设的一项重要措施，不断加强政务公开和政府信息公开的工作力度。</w:t>
      </w:r>
    </w:p>
    <w:p>
      <w:pPr>
        <w:spacing w:line="560" w:lineRule="exact"/>
        <w:ind w:right="-105" w:rightChars="-50" w:firstLine="643" w:firstLineChars="200"/>
        <w:rPr>
          <w:rFonts w:hint="eastAsia"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二是</w:t>
      </w:r>
      <w:r>
        <w:rPr>
          <w:rFonts w:hint="eastAsia" w:ascii="仿宋_GB2312" w:hAnsi="Times New Roman" w:eastAsia="仿宋_GB2312" w:cs="Times New Roman"/>
          <w:b/>
          <w:color w:val="000000" w:themeColor="text1"/>
          <w:kern w:val="0"/>
          <w:sz w:val="32"/>
          <w:szCs w:val="32"/>
          <w14:textFill>
            <w14:solidFill>
              <w14:schemeClr w14:val="tx1"/>
            </w14:solidFill>
          </w14:textFill>
        </w:rPr>
        <w:t>加强对信息公开人员培训</w:t>
      </w: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b/>
          <w:color w:val="000000" w:themeColor="text1"/>
          <w:kern w:val="0"/>
          <w:sz w:val="32"/>
          <w:szCs w:val="32"/>
          <w14:textFill>
            <w14:solidFill>
              <w14:schemeClr w14:val="tx1"/>
            </w14:solidFill>
          </w14:textFill>
        </w:rPr>
        <w:t>加强信息公开方面的知识培训，深化认识，切实做好政务公开、政务网站和政务新媒体工作的责任感和紧迫感。</w:t>
      </w:r>
    </w:p>
    <w:p>
      <w:pPr>
        <w:spacing w:line="560" w:lineRule="exact"/>
        <w:ind w:right="-105" w:rightChars="-50" w:firstLine="643" w:firstLineChars="200"/>
        <w:rPr>
          <w:rFonts w:hint="eastAsia"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三是创新公开</w:t>
      </w:r>
      <w:r>
        <w:rPr>
          <w:rFonts w:hint="eastAsia" w:ascii="仿宋_GB2312" w:hAnsi="Times New Roman" w:eastAsia="仿宋_GB2312" w:cs="Times New Roman"/>
          <w:b/>
          <w:color w:val="000000" w:themeColor="text1"/>
          <w:kern w:val="0"/>
          <w:sz w:val="32"/>
          <w:szCs w:val="32"/>
          <w14:textFill>
            <w14:solidFill>
              <w14:schemeClr w14:val="tx1"/>
            </w14:solidFill>
          </w14:textFill>
        </w:rPr>
        <w:t>质量和发布形式</w:t>
      </w: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。利用图解、视频、动漫等多种形式，</w:t>
      </w:r>
      <w:r>
        <w:rPr>
          <w:rFonts w:hint="eastAsia" w:ascii="仿宋_GB2312" w:hAnsi="Times New Roman" w:eastAsia="仿宋_GB2312" w:cs="Times New Roman"/>
          <w:b/>
          <w:color w:val="000000" w:themeColor="text1"/>
          <w:kern w:val="0"/>
          <w:sz w:val="32"/>
          <w:szCs w:val="32"/>
          <w14:textFill>
            <w14:solidFill>
              <w14:schemeClr w14:val="tx1"/>
            </w14:solidFill>
          </w14:textFill>
        </w:rPr>
        <w:t>进一步优化</w:t>
      </w: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政务公开，</w:t>
      </w:r>
      <w:r>
        <w:rPr>
          <w:rFonts w:hint="eastAsia" w:ascii="仿宋_GB2312" w:hAnsi="Times New Roman" w:eastAsia="仿宋_GB2312" w:cs="Times New Roman"/>
          <w:b/>
          <w:color w:val="000000" w:themeColor="text1"/>
          <w:kern w:val="0"/>
          <w:sz w:val="32"/>
          <w:szCs w:val="32"/>
          <w14:textFill>
            <w14:solidFill>
              <w14:schemeClr w14:val="tx1"/>
            </w14:solidFill>
          </w14:textFill>
        </w:rPr>
        <w:t>增加信息获取的便利程度</w:t>
      </w: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w:t>
      </w:r>
      <w:r>
        <w:rPr>
          <w:rFonts w:hint="eastAsia" w:ascii="仿宋_GB2312" w:hAnsi="Times New Roman" w:eastAsia="仿宋_GB2312" w:cs="Times New Roman"/>
          <w:b/>
          <w:color w:val="000000" w:themeColor="text1"/>
          <w:kern w:val="0"/>
          <w:sz w:val="32"/>
          <w:szCs w:val="32"/>
          <w14:textFill>
            <w14:solidFill>
              <w14:schemeClr w14:val="tx1"/>
            </w14:solidFill>
          </w14:textFill>
        </w:rPr>
        <w:t>确保政务公开更加规范</w:t>
      </w:r>
      <w:r>
        <w:rPr>
          <w:rFonts w:hint="eastAsia" w:ascii="仿宋_GB2312" w:hAnsi="Times New Roman" w:eastAsia="仿宋_GB2312" w:cs="Times New Roman"/>
          <w:b/>
          <w:color w:val="000000" w:themeColor="text1"/>
          <w:kern w:val="0"/>
          <w:sz w:val="32"/>
          <w:szCs w:val="32"/>
          <w:lang w:eastAsia="zh-CN"/>
          <w14:textFill>
            <w14:solidFill>
              <w14:schemeClr w14:val="tx1"/>
            </w14:solidFill>
          </w14:textFill>
        </w:rPr>
        <w:t>、通俗</w:t>
      </w:r>
      <w:r>
        <w:rPr>
          <w:rFonts w:hint="eastAsia" w:ascii="仿宋_GB2312" w:hAnsi="Times New Roman" w:eastAsia="仿宋_GB2312" w:cs="Times New Roman"/>
          <w:b/>
          <w:color w:val="000000" w:themeColor="text1"/>
          <w:kern w:val="0"/>
          <w:sz w:val="32"/>
          <w:szCs w:val="32"/>
          <w14:textFill>
            <w14:solidFill>
              <w14:schemeClr w14:val="tx1"/>
            </w14:solidFill>
          </w14:textFill>
        </w:rPr>
        <w:t>、易懂。</w:t>
      </w:r>
      <w:bookmarkStart w:id="0" w:name="_GoBack"/>
      <w:bookmarkEnd w:id="0"/>
    </w:p>
    <w:p>
      <w:pPr>
        <w:spacing w:line="560" w:lineRule="exact"/>
        <w:ind w:right="-105" w:rightChars="-50" w:firstLine="640"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六、其他需要报告的事项</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(一)依据《政府信息公开信息处理费管理办法》，大张楼镇2022年没有收取信息处理费情况。</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二)落实上级年度政务公开工作要点情况。严格落实2022年度嘉祥县政务公开工作要点，结合我镇实际，进一步细化了任务目标，落实职责分工，规范公开行为，提升公开质量，丰富公开内容、增强公开质量和实效，全方位回应公众关切，政务公开的针对性、实效性进一步增强。</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（三）人大代表建议和政协提案办理结果公开情况。</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无。</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（四）</w:t>
      </w:r>
      <w:r>
        <w:rPr>
          <w:rFonts w:ascii="仿宋_GB2312" w:hAnsi="Times New Roman" w:eastAsia="仿宋_GB2312" w:cs="Times New Roman"/>
          <w:b/>
          <w:color w:val="000000" w:themeColor="text1"/>
          <w:kern w:val="0"/>
          <w:sz w:val="32"/>
          <w:szCs w:val="32"/>
          <w14:textFill>
            <w14:solidFill>
              <w14:schemeClr w14:val="tx1"/>
            </w14:solidFill>
          </w14:textFill>
        </w:rPr>
        <w:t>2022</w:t>
      </w:r>
      <w:r>
        <w:rPr>
          <w:rFonts w:hint="eastAsia" w:ascii="仿宋_GB2312" w:hAnsi="Times New Roman" w:eastAsia="仿宋_GB2312" w:cs="Times New Roman"/>
          <w:b/>
          <w:color w:val="000000" w:themeColor="text1"/>
          <w:kern w:val="0"/>
          <w:sz w:val="32"/>
          <w:szCs w:val="32"/>
          <w14:textFill>
            <w14:solidFill>
              <w14:schemeClr w14:val="tx1"/>
            </w14:solidFill>
          </w14:textFill>
        </w:rPr>
        <w:t>年度政务公开工作创新情况。</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2022年以来,大张楼镇围绕省、市、县政务公开总体要求,坚持以公开促落实、以公开促规范、以公开促服务，将政务公开贯彻到各项工作中，着力打通基层政务公开“最后一公里”，助推基层治理工作再上新台阶。</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一是强化窗口服务。依据政务公开工作特点，积极对接上级部门，在镇便民服务大厅设立了政务公开专区。通过规范专区设置、完善公开制度、提升服务意识等措施，在便民服务大厅设置志愿服务公益咨询岗，当好办事群众的引导，做好相关政策的解释，宣传政务公开相关内容，帮助群众了解相关政策和办事流程，有效提升群众的满意度。</w:t>
      </w:r>
    </w:p>
    <w:p>
      <w:pPr>
        <w:spacing w:line="560" w:lineRule="exact"/>
        <w:ind w:right="-105" w:rightChars="-50" w:firstLine="643" w:firstLineChars="200"/>
        <w:rPr>
          <w:rFonts w:hint="eastAsia"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二是严格公开程序。围绕年度重点工作，准确捕捉信息点，及时迅速公开全镇经济、社会、文化、民生、政务服务等各方面的动态信息，安排专人定期对嘉祥县人民政府政务公开内容进行更新替换，及时查看梳理群众反馈的意见建议。</w:t>
      </w:r>
    </w:p>
    <w:p>
      <w:pPr>
        <w:spacing w:line="560" w:lineRule="exact"/>
        <w:ind w:right="-105" w:rightChars="-50" w:firstLine="630" w:firstLineChars="196"/>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三是提升公开质效。充分发挥信息公开主渠道效应。依托“大张楼镇人民政府”微信公众号，丰富公众号发布的内容，聚焦群众关注的惠民政策、教育医疗、养老服务、社会救助等热点信息，方便群众及时知晓和监督。</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（五）大张楼镇2022年政府信息公开工作年度报告数据统计没有需要说明的事项。</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（六）大张楼镇2022年没有需要报告的其他事项。</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r>
        <w:rPr>
          <w:rFonts w:hint="eastAsia" w:ascii="仿宋_GB2312" w:hAnsi="Times New Roman" w:eastAsia="仿宋_GB2312" w:cs="Times New Roman"/>
          <w:b/>
          <w:color w:val="000000" w:themeColor="text1"/>
          <w:kern w:val="0"/>
          <w:sz w:val="32"/>
          <w:szCs w:val="32"/>
          <w14:textFill>
            <w14:solidFill>
              <w14:schemeClr w14:val="tx1"/>
            </w14:solidFill>
          </w14:textFill>
        </w:rPr>
        <w:t>（七）大张楼镇2022年没有其他有关文件专门要求通过政府信息公开工作年度报告予以报告的事项。</w:t>
      </w:r>
    </w:p>
    <w:p>
      <w:pPr>
        <w:spacing w:line="560" w:lineRule="exact"/>
        <w:ind w:right="-105" w:rightChars="-50" w:firstLine="643" w:firstLineChars="200"/>
        <w:rPr>
          <w:rFonts w:ascii="仿宋_GB2312" w:hAnsi="Times New Roman" w:eastAsia="仿宋_GB2312" w:cs="Times New Roman"/>
          <w:b/>
          <w:color w:val="000000" w:themeColor="text1"/>
          <w:kern w:val="0"/>
          <w:sz w:val="32"/>
          <w:szCs w:val="32"/>
          <w14:textFill>
            <w14:solidFill>
              <w14:schemeClr w14:val="tx1"/>
            </w14:solidFill>
          </w14:textFill>
        </w:rPr>
      </w:pPr>
    </w:p>
    <w:p>
      <w:pPr>
        <w:spacing w:line="560" w:lineRule="exact"/>
        <w:ind w:right="-105" w:rightChars="-50" w:firstLine="643" w:firstLineChars="200"/>
        <w:jc w:val="right"/>
        <w:rPr>
          <w:rFonts w:ascii="仿宋_GB2312" w:hAnsi="Times New Roman" w:eastAsia="仿宋_GB2312" w:cs="Times New Roman"/>
          <w:b/>
          <w:color w:val="000000" w:themeColor="text1"/>
          <w:kern w:val="0"/>
          <w:sz w:val="32"/>
          <w:szCs w:val="32"/>
          <w14:textFill>
            <w14:solidFill>
              <w14:schemeClr w14:val="tx1"/>
            </w14:solidFill>
          </w14:textFill>
        </w:rPr>
      </w:pPr>
    </w:p>
    <w:p>
      <w:pPr>
        <w:spacing w:line="590" w:lineRule="exact"/>
        <w:ind w:right="-105" w:rightChars="-50" w:firstLine="640" w:firstLineChars="200"/>
        <w:rPr>
          <w:rFonts w:ascii="方正仿宋简体" w:hAnsi="Times New Roman" w:eastAsia="方正仿宋简体" w:cs="Times New Roman"/>
          <w:b/>
          <w:kern w:val="0"/>
          <w:sz w:val="32"/>
          <w:szCs w:val="32"/>
        </w:rPr>
      </w:pPr>
    </w:p>
    <w:p>
      <w:pPr>
        <w:spacing w:line="590" w:lineRule="exact"/>
        <w:ind w:right="-105" w:rightChars="-50" w:firstLine="640" w:firstLineChars="200"/>
        <w:rPr>
          <w:rFonts w:ascii="方正仿宋简体" w:hAnsi="Times New Roman" w:eastAsia="方正仿宋简体" w:cs="Times New Roman"/>
          <w:b/>
          <w:kern w:val="0"/>
          <w:sz w:val="32"/>
          <w:szCs w:val="32"/>
        </w:rPr>
      </w:pPr>
    </w:p>
    <w:p>
      <w:pPr>
        <w:spacing w:line="590" w:lineRule="exact"/>
        <w:ind w:right="-105" w:rightChars="-50" w:firstLine="640" w:firstLineChars="200"/>
        <w:rPr>
          <w:rFonts w:ascii="方正仿宋简体" w:hAnsi="Times New Roman" w:eastAsia="方正仿宋简体" w:cs="Times New Roman"/>
          <w:b/>
          <w:kern w:val="0"/>
          <w:sz w:val="32"/>
          <w:szCs w:val="32"/>
        </w:rPr>
      </w:pPr>
    </w:p>
    <w:p>
      <w:pPr>
        <w:spacing w:line="560" w:lineRule="exact"/>
        <w:jc w:val="left"/>
        <w:rPr>
          <w:rFonts w:ascii="Times New Roman" w:hAnsi="Times New Roman" w:eastAsia="仿宋_GB2312" w:cs="Times New Roman"/>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0000000000000000000"/>
    <w:charset w:val="86"/>
    <w:family w:val="auto"/>
    <w:pitch w:val="default"/>
    <w:sig w:usb0="00000000" w:usb1="00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211C"/>
    <w:multiLevelType w:val="singleLevel"/>
    <w:tmpl w:val="26B42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TE4M2JjZjNkYmE2YjZkNzMxMzhiYTI4NzFmYzQifQ=="/>
  </w:docVars>
  <w:rsids>
    <w:rsidRoot w:val="58E579F9"/>
    <w:rsid w:val="00016432"/>
    <w:rsid w:val="00045295"/>
    <w:rsid w:val="00085668"/>
    <w:rsid w:val="000C61E6"/>
    <w:rsid w:val="000E651E"/>
    <w:rsid w:val="00110458"/>
    <w:rsid w:val="001175FC"/>
    <w:rsid w:val="0013337C"/>
    <w:rsid w:val="00213B5A"/>
    <w:rsid w:val="002925BE"/>
    <w:rsid w:val="002B3E2D"/>
    <w:rsid w:val="002E62DF"/>
    <w:rsid w:val="00305936"/>
    <w:rsid w:val="003163F3"/>
    <w:rsid w:val="003358DA"/>
    <w:rsid w:val="00391A2B"/>
    <w:rsid w:val="003D7D09"/>
    <w:rsid w:val="003E62FD"/>
    <w:rsid w:val="0040320C"/>
    <w:rsid w:val="004456B8"/>
    <w:rsid w:val="00492F59"/>
    <w:rsid w:val="005078E6"/>
    <w:rsid w:val="00510453"/>
    <w:rsid w:val="0060464F"/>
    <w:rsid w:val="00762473"/>
    <w:rsid w:val="007F07F5"/>
    <w:rsid w:val="00867C4E"/>
    <w:rsid w:val="00933C8E"/>
    <w:rsid w:val="00943B3A"/>
    <w:rsid w:val="00954BAE"/>
    <w:rsid w:val="00971B19"/>
    <w:rsid w:val="00A03227"/>
    <w:rsid w:val="00A5196B"/>
    <w:rsid w:val="00A52AEA"/>
    <w:rsid w:val="00AF5C21"/>
    <w:rsid w:val="00BE06B0"/>
    <w:rsid w:val="00CF6720"/>
    <w:rsid w:val="00E223BC"/>
    <w:rsid w:val="00EF7BE4"/>
    <w:rsid w:val="00F02DD9"/>
    <w:rsid w:val="00F144D9"/>
    <w:rsid w:val="00F50490"/>
    <w:rsid w:val="00F55264"/>
    <w:rsid w:val="00F92906"/>
    <w:rsid w:val="00FD089F"/>
    <w:rsid w:val="011819A4"/>
    <w:rsid w:val="020B260F"/>
    <w:rsid w:val="04032DEF"/>
    <w:rsid w:val="093356E0"/>
    <w:rsid w:val="0D6B6211"/>
    <w:rsid w:val="0E8C6211"/>
    <w:rsid w:val="11826DB8"/>
    <w:rsid w:val="15D653D0"/>
    <w:rsid w:val="16345A4B"/>
    <w:rsid w:val="19292031"/>
    <w:rsid w:val="1E2F253D"/>
    <w:rsid w:val="200331F9"/>
    <w:rsid w:val="23034420"/>
    <w:rsid w:val="24014FBB"/>
    <w:rsid w:val="278C0542"/>
    <w:rsid w:val="29B541CC"/>
    <w:rsid w:val="2A9B2295"/>
    <w:rsid w:val="2BF041E8"/>
    <w:rsid w:val="2EB16469"/>
    <w:rsid w:val="30055568"/>
    <w:rsid w:val="35193EDB"/>
    <w:rsid w:val="37753DFB"/>
    <w:rsid w:val="3B9A439D"/>
    <w:rsid w:val="3D8845A4"/>
    <w:rsid w:val="3D903453"/>
    <w:rsid w:val="41091364"/>
    <w:rsid w:val="41E45005"/>
    <w:rsid w:val="42B105EC"/>
    <w:rsid w:val="43735143"/>
    <w:rsid w:val="4586401D"/>
    <w:rsid w:val="45A44559"/>
    <w:rsid w:val="499379D5"/>
    <w:rsid w:val="5380045D"/>
    <w:rsid w:val="55734204"/>
    <w:rsid w:val="55EC20D4"/>
    <w:rsid w:val="5675509B"/>
    <w:rsid w:val="5741752E"/>
    <w:rsid w:val="58E579F9"/>
    <w:rsid w:val="5AB340D4"/>
    <w:rsid w:val="5D5658EC"/>
    <w:rsid w:val="616F463E"/>
    <w:rsid w:val="64751A38"/>
    <w:rsid w:val="64E2298E"/>
    <w:rsid w:val="64EC7B0A"/>
    <w:rsid w:val="6D565B5B"/>
    <w:rsid w:val="6DE87DC1"/>
    <w:rsid w:val="6FF16000"/>
    <w:rsid w:val="747736DD"/>
    <w:rsid w:val="769C413C"/>
    <w:rsid w:val="796949FA"/>
    <w:rsid w:val="797E46CB"/>
    <w:rsid w:val="7A3A1DF9"/>
    <w:rsid w:val="7BC16FAA"/>
    <w:rsid w:val="7BEC5DDB"/>
    <w:rsid w:val="7C6A188E"/>
    <w:rsid w:val="7CEE2C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pPr>
    <w:rPr>
      <w:rFonts w:ascii="Times New Roman" w:hAnsi="Times New Roman" w:eastAsia="宋体" w:cs="Times New Roman"/>
      <w:sz w:val="18"/>
      <w:lang w:val="en-US" w:eastAsia="zh-CN" w:bidi="ar-SA"/>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spacing w:before="100" w:beforeAutospacing="1" w:after="100" w:afterAutospacing="1"/>
    </w:pPr>
    <w:rPr>
      <w:rFonts w:ascii="宋体" w:hAnsi="宋体" w:eastAsia="宋体" w:cs="宋体"/>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0"/>
    <w:rPr>
      <w:b/>
      <w:bCs/>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公开类型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网站公开</c:v>
                </c:pt>
                <c:pt idx="1">
                  <c:v>微信公众号</c:v>
                </c:pt>
              </c:strCache>
            </c:strRef>
          </c:cat>
          <c:val>
            <c:numRef>
              <c:f>Sheet1!$B$2:$B$5</c:f>
              <c:numCache>
                <c:formatCode>General</c:formatCode>
                <c:ptCount val="4"/>
                <c:pt idx="0">
                  <c:v>5.7</c:v>
                </c:pt>
                <c:pt idx="1">
                  <c:v>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3117</Words>
  <Characters>3236</Characters>
  <Lines>28</Lines>
  <Paragraphs>7</Paragraphs>
  <TotalTime>1</TotalTime>
  <ScaleCrop>false</ScaleCrop>
  <LinksUpToDate>false</LinksUpToDate>
  <CharactersWithSpaces>3433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2023-01-16T03:35:00Z</dcterms:created>
  <dc:creator>忆欢游</dc:creator>
  <cp:lastModifiedBy>李鹏</cp:lastModifiedBy>
  <cp:lastPrinted>2023-01-11T06:10:00Z</cp:lastPrinted>
  <dcterms:modified xsi:type="dcterms:W3CDTF">2023-02-08T03:20:51Z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F691986A0B5F4452B4F5DFFD2EFBD4B9</vt:lpwstr>
  </property>
</Properties>
</file>