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嘉祥县应急管理局2020年度政府信息公开工作报告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_GB2312" w:eastAsia="仿宋_GB2312" w:cs="仿宋_GB2312"/>
          <w:sz w:val="31"/>
          <w:szCs w:val="31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2020年，我局按照县政府有关工作要求，将政府信息公开作为一项重要业务工作来抓，采取切实措施，实施一把手负总责、分管领导具体负责、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局办公室牵头及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相关业务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科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室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配合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落实的工作机制，确保政府信息公开工作扎实、有序的开展。全年通过我局政府网站主动公开各类信息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189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条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，其中工作动态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35条，通知公告14条，信息预警25条，行政执法信息24条，其他信息91条。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ascii="楷体_GB2312" w:eastAsia="楷体_GB2312" w:cs="楷体_GB2312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（一）继续完善工作机制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结合自身情况，完善工作机制，促进政府信息公开工作进一步落到实处。突出对政务动态栏目政府信息公开进行规范化，完善保密审查规定，按照“谁公开、谁审查、谁负责”、“先审查、后公开”、“一事一审”等要求，规范保密审查，落实政府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楷体_GB2312" w:eastAsia="楷体_GB2312" w:cs="楷体_GB2312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（二）完善制度，规范流程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为确保信息公开效果，我局从建章立制和规范流程入手，明确责任，注重落实。着力健全相关配套措施，对信息公开范围、内容、形式等方面做了明确规定，按照规范程序、提高效率、简明清晰、方便办事的原则进行公开，确保应该公开、能够公开的事项得到公开。规范信息发布程序。建立了信息发布、审核和登记制度，所有上网信息必须“先审后发”，遵循信息发布“谁提供谁负责”，按照信息来源实行分类分级审查审批。严格按照审批发布程序，实行流程化运作，加强保密审查，逐级审批审核制，确保公开内容的安全性、合法性、真实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楷体_GB2312" w:eastAsia="楷体_GB2312" w:cs="楷体_GB2312"/>
          <w:sz w:val="31"/>
          <w:szCs w:val="31"/>
        </w:rPr>
      </w:pPr>
      <w:r>
        <w:rPr>
          <w:rFonts w:hint="default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</w:rPr>
        <w:t>（三）突出重点，推进工作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640"/>
        <w:jc w:val="both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不断拓展信息公开领域，重点公开为应急管理动态、政策服务等工作。一是按照政务公开工作的要求，不断建立完善信息公开长效管理机制，本局主动公开信息的公开范围、公开形式、公开时限等，不断完善信息公开工作机制，使信息公开步入制度化、法制化轨道。二是积极发挥办事公开效用，把信息公开与机关党建、作风整治以及廉政建设等工作结合起来，在公开信息的同时接受社会和群众监督，做到行为规范、公正透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rFonts w:hint="default" w:ascii="仿宋_GB2312" w:eastAsia="仿宋_GB2312" w:cs="仿宋_GB2312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8140" w:type="dxa"/>
            <w:gridSpan w:val="4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制作数量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本年新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公开数量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规章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规范性文件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8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行政许可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386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eastAsia="zh-CN"/>
              </w:rPr>
              <w:t>减少</w:t>
            </w: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67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其他对外管理服务事项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cs="Calibri" w:eastAsiaTheme="minorEastAsia"/>
                <w:sz w:val="19"/>
                <w:szCs w:val="19"/>
                <w:lang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tblCellSpacing w:w="0" w:type="dxa"/>
        </w:trPr>
        <w:tc>
          <w:tcPr>
            <w:tcW w:w="8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行政处罚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86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eastAsia="zh-CN"/>
              </w:rPr>
              <w:t>减少</w:t>
            </w:r>
            <w:r>
              <w:rPr>
                <w:rFonts w:hint="default" w:ascii="Calibri" w:hAnsi="Calibri" w:cs="Calibri"/>
                <w:sz w:val="19"/>
                <w:szCs w:val="19"/>
              </w:rPr>
              <w:t>8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行政强制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tblCellSpacing w:w="0" w:type="dxa"/>
        </w:trPr>
        <w:tc>
          <w:tcPr>
            <w:tcW w:w="8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行政事业性收费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3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</w:trPr>
        <w:tc>
          <w:tcPr>
            <w:tcW w:w="81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5B9BD5" w:themeFill="accent1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信息内容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</w:trPr>
        <w:tc>
          <w:tcPr>
            <w:tcW w:w="3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政府集中采购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 w:eastAsiaTheme="minorEastAsia"/>
                <w:sz w:val="19"/>
                <w:szCs w:val="19"/>
                <w:lang w:val="en-US" w:eastAsia="zh-CN"/>
              </w:rPr>
            </w:pPr>
            <w:r>
              <w:rPr>
                <w:rFonts w:hint="eastAsia" w:ascii="Calibri" w:hAnsi="Calibri" w:cs="Calibri"/>
                <w:sz w:val="19"/>
                <w:szCs w:val="19"/>
                <w:lang w:val="en-US" w:eastAsia="zh-CN"/>
              </w:rPr>
              <w:t>31</w:t>
            </w:r>
          </w:p>
        </w:tc>
        <w:tc>
          <w:tcPr>
            <w:tcW w:w="31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1150364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2" w:firstLineChars="200"/>
        <w:jc w:val="both"/>
        <w:textAlignment w:val="auto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3"/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2"/>
        <w:gridCol w:w="822"/>
        <w:gridCol w:w="1915"/>
        <w:gridCol w:w="749"/>
        <w:gridCol w:w="696"/>
        <w:gridCol w:w="696"/>
        <w:gridCol w:w="749"/>
        <w:gridCol w:w="893"/>
        <w:gridCol w:w="657"/>
        <w:gridCol w:w="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3479" w:type="dxa"/>
            <w:gridSpan w:val="3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法人或其他组织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7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商业企业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科研机构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社会公益组织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法律服务机构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其他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（一）予以公开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（三）不予公开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1.属于国家秘密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（四）无法提供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（五）不予处理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2.重复申请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（六）其他处理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楷体" w:hAnsi="楷体" w:eastAsia="楷体" w:cs="楷体"/>
                <w:sz w:val="19"/>
                <w:szCs w:val="19"/>
              </w:rPr>
            </w:pPr>
            <w:r>
              <w:rPr>
                <w:rFonts w:hint="eastAsia" w:ascii="楷体" w:hAnsi="楷体" w:eastAsia="楷体" w:cs="楷体"/>
                <w:color w:val="333333"/>
                <w:sz w:val="19"/>
                <w:szCs w:val="19"/>
              </w:rPr>
              <w:t>（七）总计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34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 w:firstLine="420"/>
        <w:jc w:val="both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3"/>
        <w:tblW w:w="0" w:type="auto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53"/>
        <w:gridCol w:w="553"/>
        <w:gridCol w:w="553"/>
        <w:gridCol w:w="600"/>
        <w:gridCol w:w="507"/>
        <w:gridCol w:w="555"/>
        <w:gridCol w:w="555"/>
        <w:gridCol w:w="555"/>
        <w:gridCol w:w="555"/>
        <w:gridCol w:w="555"/>
        <w:gridCol w:w="555"/>
        <w:gridCol w:w="555"/>
        <w:gridCol w:w="556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blCellSpacing w:w="0" w:type="dxa"/>
        </w:trPr>
        <w:tc>
          <w:tcPr>
            <w:tcW w:w="3074" w:type="dxa"/>
            <w:gridSpan w:val="5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其他结果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结果维持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结果纠正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其他结果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color w:val="333333"/>
                <w:sz w:val="19"/>
                <w:szCs w:val="19"/>
              </w:rPr>
              <w:t>尚未审结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9"/>
                <w:szCs w:val="19"/>
              </w:rPr>
            </w:pPr>
            <w:r>
              <w:rPr>
                <w:rFonts w:hint="default" w:ascii="Calibri" w:hAnsi="Calibri" w:cs="Calibri"/>
                <w:sz w:val="19"/>
                <w:szCs w:val="19"/>
              </w:rPr>
              <w:t>0</w:t>
            </w:r>
          </w:p>
        </w:tc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color w:val="333333"/>
                <w:sz w:val="19"/>
                <w:szCs w:val="19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2" w:firstLineChars="200"/>
        <w:jc w:val="both"/>
        <w:textAlignment w:val="auto"/>
        <w:rPr>
          <w:rFonts w:hint="eastAsia" w:ascii="黑体" w:hAnsi="宋体" w:eastAsia="黑体" w:cs="黑体"/>
          <w:sz w:val="31"/>
          <w:szCs w:val="31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0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2020年，我局政府信息公开工作取得了一定的成绩，但还存在一定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问题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，主要表现在：公开内容还不够细致，内容有待丰富完善；信息上传还不够及时；机关干部对信息公开工作的认识有待进一步提高；公开形式和渠道还不够丰富，需要借助各种技术手段进一步拓宽信息公开传播范围。针对存在的这些问题，在以后的工作中，我局将继续把政府信息公开工作作为一项重要工作来抓，强化措施落实，提高信息发布数量和质量，提升信息公开的时效性，开拓创新载体，狠抓工作成效，使我局政府信息公开工作迈上一个新台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2" w:firstLineChars="200"/>
        <w:jc w:val="both"/>
        <w:textAlignment w:val="auto"/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0" w:firstLineChars="200"/>
        <w:jc w:val="both"/>
        <w:textAlignment w:val="auto"/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（一）人大代表建议和政协委员提案办理结果公开情况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2020年，嘉祥县应急局无人大建议和政协提案办理。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0" w:firstLineChars="200"/>
        <w:jc w:val="both"/>
        <w:textAlignment w:val="auto"/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楷体_GB2312" w:hAnsi="微软雅黑" w:eastAsia="楷体_GB2312" w:cs="楷体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（二）有关数据统计说明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2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本年度报告中所列数据统计期限从2020年1月1日到12月31日止。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righ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righ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right"/>
        <w:rPr>
          <w:rFonts w:hint="default" w:ascii="仿宋_GB2312" w:eastAsia="仿宋_GB2312" w:cs="仿宋_GB2312"/>
          <w:sz w:val="31"/>
          <w:szCs w:val="31"/>
        </w:rPr>
      </w:pP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嘉祥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县应急管理局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right"/>
        <w:rPr>
          <w:rFonts w:hint="default" w:ascii="仿宋_GB2312" w:eastAsia="仿宋_GB2312" w:cs="仿宋_GB2312"/>
          <w:sz w:val="31"/>
          <w:szCs w:val="3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2021年1月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22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041AA"/>
    <w:rsid w:val="033B0A02"/>
    <w:rsid w:val="09DA223F"/>
    <w:rsid w:val="1DF70EEE"/>
    <w:rsid w:val="23F90E19"/>
    <w:rsid w:val="25851733"/>
    <w:rsid w:val="283041AA"/>
    <w:rsid w:val="2C1A69DB"/>
    <w:rsid w:val="33181B92"/>
    <w:rsid w:val="64513921"/>
    <w:rsid w:val="69A9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2021-01-21T01:44:00Z</dcterms:created>
  <dc:creator>如风和彩云</dc:creator>
  <cp:lastModifiedBy>如风和彩云</cp:lastModifiedBy>
  <dcterms:modified xsi:type="dcterms:W3CDTF">2021-05-31T02:18:35Z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0E7AA63DC5AD452D85E0A773EE821A95</vt:lpwstr>
  </property>
</Properties>
</file>