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B8" w:rsidRDefault="00A83143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嘉祥县公安局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年政府信息公开</w:t>
      </w:r>
    </w:p>
    <w:p w:rsidR="00180DB8" w:rsidRDefault="00A83143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工作年度报告</w:t>
      </w:r>
    </w:p>
    <w:p w:rsidR="00180DB8" w:rsidRDefault="00180DB8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180DB8" w:rsidRDefault="00A83143">
      <w:pPr>
        <w:widowControl/>
        <w:spacing w:line="480" w:lineRule="atLeast"/>
        <w:ind w:firstLine="480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本报告由嘉祥县公安局按照《中华人民共和国政府信息公开条例》（以下简称《条例》）和《中华人民共和国政府信息公开工作年度报告格式》（国办公开办函〔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〕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30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号）要求编制。</w:t>
      </w:r>
    </w:p>
    <w:p w:rsidR="00180DB8" w:rsidRDefault="00A83143">
      <w:pPr>
        <w:widowControl/>
        <w:spacing w:line="480" w:lineRule="atLeast"/>
        <w:ind w:firstLine="480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180DB8" w:rsidRDefault="00A83143">
      <w:pPr>
        <w:widowControl/>
        <w:spacing w:line="480" w:lineRule="atLeast"/>
        <w:ind w:firstLine="480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本报告所列数据的统计期限自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日起至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12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日止。本报告电子版可在“嘉祥县人民政府”网站（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http://www.jiaxiang.gov.cn/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）政府信息公开专栏查阅或下载。如对本报告有疑问，请与嘉祥县公安局联系（地址：嘉祥县呈祥大道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号，联系电话：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0537-6936050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:rsidR="00180DB8" w:rsidRDefault="00A83143" w:rsidP="00180DB8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年，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嘉祥县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安局认真贯彻落实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县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县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政府和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市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公安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局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关于政府信息公开工作部署要求，坚持以促进依法行政、改进工作作风、增强政府工作透明度为重点，以公开、公正、便民和廉政、勤政为目的，积极探索，大胆实践，扎实推进政务公开工作，取得了一定成效。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（一）主动公开情况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年，嘉祥县公安局聚焦警务信息、户籍管理、行政执法等重点领域，及时准确发布相关信息，主动公开、更新各类信息事项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728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条，其中在政府网站公开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105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条。通过“嘉祥公安”微信公众号等新媒体平台发布信息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623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件。回应群众关切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事项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46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件。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165100</wp:posOffset>
            </wp:positionV>
            <wp:extent cx="5676900" cy="2895600"/>
            <wp:effectExtent l="0" t="0" r="19050" b="1905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（二）依申请公开情况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年，县公安局共收到政府信息公开申请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条，已在法定期限内答复申请人，严格按照申请、登记、办理、审核、答复、存档等流程规范化开展工作，本年度无因政府信息公开申请行政复议、提起行政诉讼的情况。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围绕政府信息公开规范化、标准化建设目标，建立健全政府信息管理机制，明确信息收集、审核、发布责任分工，确保信息准确权威。规范发布政府信息公开指南、法定主动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公开内容、政府信息公开年报等内容，保障信息时效性，为公众提供可靠信息资源。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一是在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嘉祥县人民政府门户网站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、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嘉祥公安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公众号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进行电子化公开。二是在政务服务大厅办事窗口、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LED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屏幕主动公开办事流程、咨询电话、投诉电话。三是在各派出所户籍室政务公开宣传栏进行公开。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:rsidR="00180DB8" w:rsidRDefault="00A8314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一是监督指导情况。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加强对政府网站公开信息的日常管理，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严格执行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三审三校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要求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，严格自查自纠，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完善信息发布工作流程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切实加强对信息公开工作的监督检查，确保各项准备工作和措施落实到位。二是人员机构设置情况。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建立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政务公开信息工作领导小组，由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分管领导主抓、各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警种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共同参与，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结合各警种部门工作职责分解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落实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政务公开工作任务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压实工作责任。</w:t>
      </w:r>
    </w:p>
    <w:p w:rsidR="00180DB8" w:rsidRDefault="00A83143" w:rsidP="00180DB8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二、</w:t>
      </w: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133"/>
        <w:gridCol w:w="2216"/>
        <w:gridCol w:w="1989"/>
      </w:tblGrid>
      <w:tr w:rsidR="00180DB8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第二十条第（一）项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现行有效件数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第二十条第（五）项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本年处理决定数量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66243</w:t>
            </w:r>
          </w:p>
        </w:tc>
      </w:tr>
      <w:tr w:rsidR="00180DB8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第二十条第（六）项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本年处理决定数量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3056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  <w:t>405</w:t>
            </w:r>
          </w:p>
        </w:tc>
      </w:tr>
      <w:tr w:rsidR="00180DB8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第二十条第（八）项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lastRenderedPageBreak/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本年收费金额（单位：万元）</w:t>
            </w:r>
          </w:p>
        </w:tc>
      </w:tr>
      <w:tr w:rsidR="00180DB8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80DB8" w:rsidRDefault="00A83143" w:rsidP="00A83143">
            <w:pPr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188.84</w:t>
            </w:r>
          </w:p>
        </w:tc>
      </w:tr>
    </w:tbl>
    <w:p w:rsidR="00180DB8" w:rsidRDefault="00A83143" w:rsidP="00180DB8">
      <w:pPr>
        <w:spacing w:beforeLines="10" w:afterLines="10"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180DB8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楷体" w:cs="楷体" w:hint="eastAsia"/>
                <w:b/>
                <w:kern w:val="0"/>
                <w:szCs w:val="21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申请人情况</w:t>
            </w:r>
          </w:p>
        </w:tc>
      </w:tr>
      <w:tr w:rsidR="00180DB8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</w:tr>
      <w:tr w:rsidR="00180DB8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商业</w:t>
            </w:r>
          </w:p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科研</w:t>
            </w:r>
          </w:p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180DB8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4</w:t>
            </w:r>
          </w:p>
        </w:tc>
      </w:tr>
      <w:tr w:rsidR="00180DB8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180DB8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（二）部分公开</w:t>
            </w:r>
            <w:r>
              <w:rPr>
                <w:rFonts w:ascii="方正仿宋简体" w:eastAsia="方正仿宋简体" w:hAnsi="楷体" w:cs="楷体" w:hint="eastAsia"/>
                <w:b/>
                <w:kern w:val="0"/>
                <w:szCs w:val="21"/>
                <w:lang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4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5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6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7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8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4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4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5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  <w:tr w:rsidR="00180DB8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180DB8" w:rsidRDefault="00180DB8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4</w:t>
            </w:r>
          </w:p>
        </w:tc>
      </w:tr>
      <w:tr w:rsidR="00180DB8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180DB8" w:rsidRDefault="00A83143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/>
              </w:rPr>
              <w:t>0</w:t>
            </w:r>
          </w:p>
        </w:tc>
      </w:tr>
    </w:tbl>
    <w:p w:rsidR="00180DB8" w:rsidRDefault="00A83143" w:rsidP="00180DB8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lastRenderedPageBreak/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180DB8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行政诉讼</w:t>
            </w:r>
          </w:p>
        </w:tc>
      </w:tr>
      <w:tr w:rsidR="00180DB8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宋体" w:cs="宋体"/>
                <w:b/>
                <w:kern w:val="0"/>
                <w:szCs w:val="21"/>
                <w:lang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复议后起诉</w:t>
            </w:r>
          </w:p>
        </w:tc>
      </w:tr>
      <w:tr w:rsidR="00180DB8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180DB8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</w:tr>
      <w:tr w:rsidR="00180DB8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0DB8" w:rsidRDefault="00A83143">
            <w:pPr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180DB8" w:rsidRDefault="00A83143" w:rsidP="00180DB8">
      <w:pPr>
        <w:spacing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五、存在的主要问题及改进情况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sz w:val="32"/>
          <w:szCs w:val="32"/>
        </w:rPr>
        <w:t>（一）存在的主要问题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一是对政府信息公开的重要性和必要性认识还不到位；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是部分政策解读形式单一，多为文字阐述，缺乏图表、视频等多样化解读，降低政策易读性。</w:t>
      </w:r>
    </w:p>
    <w:p w:rsidR="00180DB8" w:rsidRDefault="00A83143">
      <w:pPr>
        <w:spacing w:line="600" w:lineRule="exact"/>
        <w:ind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（二）问题改进情况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Chars="328" w:firstLine="1054"/>
        <w:jc w:val="both"/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一是强化全员公开意识。开展相关业务培训，不断提高全局信息公开意识和服务意识。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是丰富政策解读形式。制作电子书、图文解读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、有声朗读</w:t>
      </w:r>
      <w:bookmarkStart w:id="0" w:name="_GoBack"/>
      <w:bookmarkEnd w:id="0"/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等多种政策解读文件，提升信息公开质效。</w:t>
      </w:r>
    </w:p>
    <w:p w:rsidR="00180DB8" w:rsidRDefault="00A83143" w:rsidP="00180DB8">
      <w:pPr>
        <w:spacing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六、其他需要报告的事项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sz w:val="32"/>
          <w:szCs w:val="32"/>
        </w:rPr>
        <w:t>（一）政府信息公开信息处理费收取情况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年度嘉祥县公安局未收取信息处理费。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  <w:t>（</w:t>
      </w:r>
      <w:r>
        <w:rPr>
          <w:rFonts w:ascii="方正楷体简体" w:eastAsia="方正楷体简体" w:hAnsi="Times New Roman" w:cs="Times New Roman" w:hint="eastAsia"/>
          <w:b/>
          <w:color w:val="000000" w:themeColor="text1"/>
          <w:sz w:val="32"/>
          <w:szCs w:val="32"/>
        </w:rPr>
        <w:t>二</w:t>
      </w:r>
      <w:r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  <w:t>）政务公开工作</w:t>
      </w:r>
      <w:r>
        <w:rPr>
          <w:rFonts w:ascii="方正楷体简体" w:eastAsia="方正楷体简体" w:hAnsi="Times New Roman" w:cs="Times New Roman" w:hint="eastAsia"/>
          <w:b/>
          <w:color w:val="000000" w:themeColor="text1"/>
          <w:sz w:val="32"/>
          <w:szCs w:val="32"/>
        </w:rPr>
        <w:t>创新实践情况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一是打造多元阵地，线上新媒体平台勤更新，线下单元勤解读，全方位、立体式开展政务公开工作；二是创新多种形式，结合“六进”、“百万警进千万家”等活动，覆盖式开展政务公开工作；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三是科学开展评估，建立评估制度，对公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lastRenderedPageBreak/>
        <w:t>开内容完整性、准确性以及公开形式的多样性、便捷性开展科学评估，及时整改完善政务公开工作。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  <w:t>（</w:t>
      </w:r>
      <w:r>
        <w:rPr>
          <w:rFonts w:ascii="方正楷体简体" w:eastAsia="方正楷体简体" w:hAnsi="Times New Roman" w:cs="Times New Roman" w:hint="eastAsia"/>
          <w:b/>
          <w:color w:val="000000" w:themeColor="text1"/>
          <w:sz w:val="32"/>
          <w:szCs w:val="32"/>
        </w:rPr>
        <w:t>三</w:t>
      </w:r>
      <w:r>
        <w:rPr>
          <w:rFonts w:ascii="方正楷体简体" w:eastAsia="方正楷体简体" w:hAnsi="Times New Roman" w:cs="Times New Roman"/>
          <w:b/>
          <w:color w:val="000000" w:themeColor="text1"/>
          <w:sz w:val="32"/>
          <w:szCs w:val="32"/>
        </w:rPr>
        <w:t>）人大代表建议和政协提案办理结果公开情况</w:t>
      </w:r>
    </w:p>
    <w:p w:rsidR="00180DB8" w:rsidRDefault="00A83143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  <w:t>今年共接县政协委员提案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34</w:t>
      </w:r>
      <w:r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  <w:t>件，县人大代表建议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12</w:t>
      </w:r>
      <w:r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  <w:t>件，目前所有提案和建议办理、答复工作已完成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，办理结果已经全部公开</w:t>
      </w:r>
      <w:r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  <w:t>。</w:t>
      </w:r>
    </w:p>
    <w:p w:rsidR="00180DB8" w:rsidRDefault="00180DB8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</w:pPr>
    </w:p>
    <w:p w:rsidR="00180DB8" w:rsidRDefault="00180DB8">
      <w:pPr>
        <w:widowControl/>
        <w:jc w:val="left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sectPr w:rsidR="00180DB8" w:rsidSect="0018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43" w:rsidRDefault="00A83143" w:rsidP="00A83143">
      <w:r>
        <w:separator/>
      </w:r>
    </w:p>
  </w:endnote>
  <w:endnote w:type="continuationSeparator" w:id="0">
    <w:p w:rsidR="00A83143" w:rsidRDefault="00A83143" w:rsidP="00A8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43" w:rsidRDefault="00A83143" w:rsidP="00A83143">
      <w:r>
        <w:separator/>
      </w:r>
    </w:p>
  </w:footnote>
  <w:footnote w:type="continuationSeparator" w:id="0">
    <w:p w:rsidR="00A83143" w:rsidRDefault="00A83143" w:rsidP="00A83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ZhOTdiNzczNWNiMWFhNmNjOWZlNGNkMjgzODViMGEifQ=="/>
  </w:docVars>
  <w:rsids>
    <w:rsidRoot w:val="58E579F9"/>
    <w:rsid w:val="00130C29"/>
    <w:rsid w:val="00176F15"/>
    <w:rsid w:val="00180DB8"/>
    <w:rsid w:val="001D443F"/>
    <w:rsid w:val="003769F7"/>
    <w:rsid w:val="003A4D38"/>
    <w:rsid w:val="00406044"/>
    <w:rsid w:val="00464230"/>
    <w:rsid w:val="0047022F"/>
    <w:rsid w:val="005348D9"/>
    <w:rsid w:val="005E2D69"/>
    <w:rsid w:val="006F6925"/>
    <w:rsid w:val="007763EC"/>
    <w:rsid w:val="00842523"/>
    <w:rsid w:val="008742E7"/>
    <w:rsid w:val="009202FE"/>
    <w:rsid w:val="00920625"/>
    <w:rsid w:val="009A57E6"/>
    <w:rsid w:val="009C3D84"/>
    <w:rsid w:val="009F281F"/>
    <w:rsid w:val="00A4328C"/>
    <w:rsid w:val="00A83143"/>
    <w:rsid w:val="00B22429"/>
    <w:rsid w:val="00BF1073"/>
    <w:rsid w:val="00CB21F6"/>
    <w:rsid w:val="00D450FD"/>
    <w:rsid w:val="00E555F5"/>
    <w:rsid w:val="00E810E6"/>
    <w:rsid w:val="00EE2BA6"/>
    <w:rsid w:val="00F415D4"/>
    <w:rsid w:val="011819A4"/>
    <w:rsid w:val="020B260F"/>
    <w:rsid w:val="03D40BC5"/>
    <w:rsid w:val="04032DEF"/>
    <w:rsid w:val="093356E0"/>
    <w:rsid w:val="0A8E39C0"/>
    <w:rsid w:val="0C377EFF"/>
    <w:rsid w:val="10C7074F"/>
    <w:rsid w:val="12C549B5"/>
    <w:rsid w:val="14336A60"/>
    <w:rsid w:val="15D653D0"/>
    <w:rsid w:val="16345A4B"/>
    <w:rsid w:val="166F6B00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D636E4D"/>
    <w:rsid w:val="2EB16469"/>
    <w:rsid w:val="2F68177C"/>
    <w:rsid w:val="2F8057F2"/>
    <w:rsid w:val="30055568"/>
    <w:rsid w:val="33671E1D"/>
    <w:rsid w:val="34137FAF"/>
    <w:rsid w:val="35193EDB"/>
    <w:rsid w:val="37753DFB"/>
    <w:rsid w:val="3B6A0F7F"/>
    <w:rsid w:val="3B9A439D"/>
    <w:rsid w:val="3D8845A4"/>
    <w:rsid w:val="3D903453"/>
    <w:rsid w:val="3D990E3D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4B42070F"/>
    <w:rsid w:val="4D1E2ABF"/>
    <w:rsid w:val="521D4F6D"/>
    <w:rsid w:val="5380045D"/>
    <w:rsid w:val="55734204"/>
    <w:rsid w:val="55EC20D4"/>
    <w:rsid w:val="5675509B"/>
    <w:rsid w:val="5741752E"/>
    <w:rsid w:val="574B0A81"/>
    <w:rsid w:val="58E579F9"/>
    <w:rsid w:val="5A0C6C7A"/>
    <w:rsid w:val="5D5658EC"/>
    <w:rsid w:val="616F463E"/>
    <w:rsid w:val="64751A38"/>
    <w:rsid w:val="64EC7B0A"/>
    <w:rsid w:val="6D565B5B"/>
    <w:rsid w:val="6EF67F40"/>
    <w:rsid w:val="742B7186"/>
    <w:rsid w:val="76932D3F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80D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80DB8"/>
    <w:rPr>
      <w:sz w:val="18"/>
      <w:szCs w:val="18"/>
    </w:rPr>
  </w:style>
  <w:style w:type="paragraph" w:styleId="a4">
    <w:name w:val="footer"/>
    <w:uiPriority w:val="99"/>
    <w:qFormat/>
    <w:rsid w:val="00180DB8"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autoRedefine/>
    <w:uiPriority w:val="99"/>
    <w:qFormat/>
    <w:rsid w:val="00180DB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6">
    <w:name w:val="Table Grid"/>
    <w:basedOn w:val="a1"/>
    <w:autoRedefine/>
    <w:qFormat/>
    <w:rsid w:val="00180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autoRedefine/>
    <w:qFormat/>
    <w:rsid w:val="00180DB8"/>
    <w:rPr>
      <w:b/>
      <w:bCs/>
    </w:rPr>
  </w:style>
  <w:style w:type="character" w:customStyle="1" w:styleId="Char">
    <w:name w:val="批注框文本 Char"/>
    <w:basedOn w:val="a0"/>
    <w:link w:val="a3"/>
    <w:qFormat/>
    <w:rsid w:val="00180D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A8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831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2024年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各类公开总计</c:v>
                </c:pt>
                <c:pt idx="1">
                  <c:v>政府网站公开</c:v>
                </c:pt>
                <c:pt idx="2">
                  <c:v>微信公众号公开</c:v>
                </c:pt>
                <c:pt idx="3">
                  <c:v>回应群众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728</c:v>
                </c:pt>
                <c:pt idx="1">
                  <c:v>105</c:v>
                </c:pt>
                <c:pt idx="2">
                  <c:v>623</c:v>
                </c:pt>
                <c:pt idx="3">
                  <c:v>46</c:v>
                </c:pt>
              </c:numCache>
            </c:numRef>
          </c:val>
        </c:ser>
        <c:dLbls/>
        <c:axId val="74106368"/>
        <c:axId val="74117120"/>
      </c:barChart>
      <c:catAx>
        <c:axId val="74106368"/>
        <c:scaling>
          <c:orientation val="minMax"/>
        </c:scaling>
        <c:axPos val="b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117120"/>
        <c:crosses val="autoZero"/>
        <c:auto val="1"/>
        <c:lblAlgn val="ctr"/>
        <c:lblOffset val="100"/>
      </c:catAx>
      <c:valAx>
        <c:axId val="74117120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106368"/>
        <c:crosses val="autoZero"/>
        <c:crossBetween val="between"/>
      </c:valAx>
    </c:plotArea>
    <c:legend>
      <c:legendPos val="r"/>
      <c:layout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uri="{0b15fc19-7d7d-44ad-8c2d-2c3a37ce22c3}">
        <chartProps xmlns="https://web.wps.cn/et/2018/main" chartId="{014ec48b-0e94-422c-9a22-f1cdc3f08c72}"/>
      </c:ext>
    </c:extLst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5401</TotalTime>
  <Pages>6</Pages>
  <Words>2395</Words>
  <Characters>528</Characters>
  <Application>Microsoft Office Word</Application>
  <DocSecurity>0</DocSecurity>
  <Lines>4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忆欢游</dc:creator>
  <cp:lastModifiedBy>Administrator</cp:lastModifiedBy>
  <cp:revision>8</cp:revision>
  <cp:lastPrinted>2025-01-06T01:19:00Z</cp:lastPrinted>
  <dcterms:created xsi:type="dcterms:W3CDTF">2025-01-08T09:30:00Z</dcterms:created>
  <dcterms:modified xsi:type="dcterms:W3CDTF">2025-01-17T08:46:00Z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eyJoZGlkIjoiZWVhMDcxYzZjNWFjZDhhYjg3ZTMwZTBlYjkwNDNkOWEiLCJ1c2VySWQiOiIyMjkyNTEyODMifQ==</vt:lpwstr>
  </property>
</Properties>
</file>