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B5539"/>
    <w:p w14:paraId="3F339C83"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嘉祥县水务局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</w:t>
      </w:r>
    </w:p>
    <w:p w14:paraId="7DDDD1F6"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 w14:paraId="7B9BE733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C9F39B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嘉祥县水务局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号）要求编制。</w:t>
      </w:r>
    </w:p>
    <w:p w14:paraId="48345434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4B935080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日起至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日止。本报告电子版可在“嘉祥县人民政府”网站（http://www.jiaxiang.gov.cn/）政府信息公开专栏查阅或下载。如对本报告有疑问，请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嘉祥县水务局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建设南路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423号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6861024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 w14:paraId="4063DD33"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 w14:paraId="3142F284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嘉祥县水务局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认真贯彻落实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委、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政府关于</w:t>
      </w:r>
      <w:bookmarkStart w:id="0" w:name="_GoBack"/>
      <w:bookmarkEnd w:id="0"/>
    </w:p>
    <w:p w14:paraId="4EB7ED0D">
      <w:pPr>
        <w:spacing w:line="590" w:lineRule="exact"/>
        <w:ind w:right="-105" w:rightChars="-5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公开的部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署要求，围绕坚持和深化水利改革发展总基调，</w:t>
      </w:r>
    </w:p>
    <w:p w14:paraId="64867B6C">
      <w:pPr>
        <w:spacing w:line="590" w:lineRule="exact"/>
        <w:ind w:right="-105" w:rightChars="-5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以全面提升政务公开质量和实效为主线，以政务公开标准化</w:t>
      </w:r>
    </w:p>
    <w:p w14:paraId="40F300D7">
      <w:pPr>
        <w:spacing w:line="590" w:lineRule="exact"/>
        <w:ind w:right="-105" w:rightChars="-5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范化建设为重点，以推进政务公开与水利业务融合为抓手，全方位做好信息发布、解读回应、政民互动、平台建设等各项工作，以公开促落实、强监管、优服务，为加快推进水利治理体系和治理能力现代化提供有力支撑和保障。</w:t>
      </w:r>
    </w:p>
    <w:p w14:paraId="3323C83C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 w14:paraId="71D68BFC">
      <w:pPr>
        <w:spacing w:line="590" w:lineRule="exact"/>
        <w:ind w:right="-105" w:rightChars="-50" w:firstLine="643" w:firstLineChars="200"/>
        <w:rPr>
          <w:rStyle w:val="6"/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lang w:eastAsia="zh-CN"/>
        </w:rPr>
      </w:pP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/>
        </w:rPr>
        <w:t>截至202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/>
          <w:lang w:val="en-US" w:eastAsia="zh-CN"/>
        </w:rPr>
        <w:t>4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/>
        </w:rPr>
        <w:t>年12月底，我局在政府网站累计主动公开信息总数共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/>
          <w:lang w:val="en-US" w:eastAsia="zh-CN"/>
        </w:rPr>
        <w:t>139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条，其中部门政策文件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条，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通知公告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28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条，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政策解读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条，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营商环境信息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45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条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，其他信息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6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条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。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其中公共企事业单位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嘉祥公用水务有限公司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发布信息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57条，水质信息23条，便民公告3条</w:t>
      </w:r>
      <w:r>
        <w:rPr>
          <w:rStyle w:val="6"/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lang w:eastAsia="zh-CN"/>
        </w:rPr>
        <w:t>。</w:t>
      </w:r>
    </w:p>
    <w:p w14:paraId="655AC337">
      <w:pPr>
        <w:spacing w:line="590" w:lineRule="exact"/>
        <w:ind w:right="-105" w:rightChars="-50" w:firstLine="622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31115</wp:posOffset>
            </wp:positionV>
            <wp:extent cx="5256530" cy="2988310"/>
            <wp:effectExtent l="5080" t="4445" r="15240" b="17145"/>
            <wp:wrapTopAndBottom/>
            <wp:docPr id="1" name="图表 1" descr="7b0a202020202263686172745265734964223a20223230343732313936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 w14:paraId="799FDD1E">
      <w:pPr>
        <w:spacing w:line="590" w:lineRule="exact"/>
        <w:ind w:right="-105" w:rightChars="-50" w:firstLine="643" w:firstLineChars="200"/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县水务局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严格按照信息公开有关规定依法依规受理群众信息，202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年度收到政府信息公开申请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1条，按期回复。</w:t>
      </w:r>
    </w:p>
    <w:p w14:paraId="43E6F486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 w14:paraId="43B5F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全面梳理细化政务公开事项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逐项落实分解任务，坚持“分级审核，先审后发”的原则，严格落实保密审查责任，做到“涉密不上网”，指定专人加强日常监测，定期查询、梳理信息发布内容，对可能出现的错别字、表述不准确等方面进行及时检查，确保所发布信息内容准确、符合保密规定，促进政务信息公开质量显著提升。</w:t>
      </w:r>
    </w:p>
    <w:p w14:paraId="59DE7608">
      <w:pPr>
        <w:numPr>
          <w:ilvl w:val="0"/>
          <w:numId w:val="0"/>
        </w:num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政府信息公开平台建设情况</w:t>
      </w:r>
    </w:p>
    <w:p w14:paraId="2CEA1D8B">
      <w:pPr>
        <w:numPr>
          <w:ilvl w:val="0"/>
          <w:numId w:val="0"/>
        </w:numPr>
        <w:spacing w:line="590" w:lineRule="exact"/>
        <w:ind w:right="-105" w:rightChars="-50"/>
        <w:rPr>
          <w:rFonts w:hint="eastAsia" w:ascii="方正仿宋简体" w:hAnsi="方正仿宋简体" w:eastAsia="方正仿宋简体" w:cs="方正仿宋简体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一是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1"/>
          <w:szCs w:val="31"/>
          <w:highlight w:val="none"/>
          <w:lang w:val="en-US" w:eastAsia="zh-CN" w:bidi="ar"/>
        </w:rPr>
        <w:t>依托局门户网站，结合“政府开放日”、“世界水日”“中国水周”等重大水利节日活动，将水利工作、水法政策等进行公开宣讲；二是依托</w:t>
      </w:r>
      <w:r>
        <w:rPr>
          <w:rStyle w:val="6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公共企事业单位平台，及时发布水质信息、停水公告及优惠政策等民生信息</w:t>
      </w:r>
      <w:r>
        <w:rPr>
          <w:rStyle w:val="6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1"/>
          <w:szCs w:val="31"/>
          <w:highlight w:val="none"/>
          <w:lang w:val="en-US" w:eastAsia="zh-CN" w:bidi="ar"/>
        </w:rPr>
        <w:t>。</w:t>
      </w:r>
    </w:p>
    <w:p w14:paraId="308E4221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 w14:paraId="512FF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22" w:firstLineChars="200"/>
        <w:textAlignment w:val="auto"/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Style w:val="6"/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highlight w:val="none"/>
          <w:lang w:val="en-US" w:eastAsia="zh-CN" w:bidi="ar"/>
        </w:rPr>
        <w:t>及时</w:t>
      </w:r>
      <w:r>
        <w:rPr>
          <w:rStyle w:val="6"/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highlight w:val="none"/>
          <w:lang w:val="en-US" w:eastAsia="zh-CN" w:bidi="ar"/>
        </w:rPr>
        <w:t>调整县水务局政务公开工作领导小组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更新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主要领导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、分管领导职能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Style w:val="6"/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highlight w:val="none"/>
          <w:lang w:val="en-US" w:eastAsia="zh-CN" w:bidi="ar"/>
        </w:rPr>
        <w:t>为政务公开工作开展提供组织保障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；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依据群众需求和上级要求，对公开、公告内容及时调整，不断丰富政务公开内容，保证政务公开质量，严格遵守保密制度，构建完善的组织运行体系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。</w:t>
      </w:r>
    </w:p>
    <w:p w14:paraId="23B70452"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4E01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E9D1B0"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 w14:paraId="38C1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90B112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BD1E7B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A4AD91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67F21D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 w14:paraId="65BE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7967A3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37C00A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39012A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5BA960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55D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AF034D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F3A5B0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EFCD93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5DE44A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91E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35C9A6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 w14:paraId="6BA1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E08D3E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56DC05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48B3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B58201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0140DE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74D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C1BD07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 w14:paraId="26D6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92ABBE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C8450D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6CD19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7C6FBC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D7D4C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 w14:paraId="33C1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8F1931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EBA32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776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8A5BF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 w14:paraId="48D9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C80F11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D71EC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1777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F343D9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B6D9BB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1238.7</w:t>
            </w:r>
          </w:p>
        </w:tc>
      </w:tr>
    </w:tbl>
    <w:p w14:paraId="12F1257A">
      <w:pPr>
        <w:spacing w:before="62" w:beforeLines="10" w:after="62" w:afterLines="10" w:line="600" w:lineRule="exact"/>
        <w:ind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4BA4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245F2DEA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14:paraId="68F45371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 w14:paraId="2661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6E32A752"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94B5641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2BB949FD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5BEED3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6E75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19C472D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D8D4C1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E2A2CC0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 w14:paraId="3351286E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4752C9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 w14:paraId="16E4BEB2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95BD7BB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C1AAA8F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EFD9036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353451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 w14:paraId="4DD8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60475C8B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48D6D3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D6BAFD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F40479A"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3782DA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B39AB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57980F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DD4955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22C1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343C41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05C373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01CD25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E187EA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36B30D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65C331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D75A49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BB8F7E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BC5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98F282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8AF2E55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B3F417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335009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DC242D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28056D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F1A518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C35C06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2D612C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374D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0C153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B28D09A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657428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9C481F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A46FE0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8F2961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64EBAD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272EE9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98964E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677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31A37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042E58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8084C7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C6C211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F771A1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767072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003924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0F8A22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1C5231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CB3360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7CE0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F95BD3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20149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6DE0FC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D61DE2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544F87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E78110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8C3D7B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BC87B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28F7CB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168F4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513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88500D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02170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BFF3C7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962528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595E45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ED34B6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F13E16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812E63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0974CE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F5577E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6A7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97F9DBD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AB0508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43EA5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CAFC98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BA7124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FFA68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F52D60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A45359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2B4231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743074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1E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6E52E39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6268C6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98E93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2DA606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5DFA30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3905DB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B6017B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2FC039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B18246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117D16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61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AA7DBD9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829B04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A6C571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849115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F6A89F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9B1B3E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F5261C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0CB3B5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2DF260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FBF73D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7EF7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7A328D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95BD0C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D1BA86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52DDF5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32DFA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262C7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78E9C2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27E146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916F56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E0A47A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91E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C193D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BCD26C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CE81DD0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419DC4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7FBC97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E9528C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080DF9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ACEB8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B36BDF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AE998C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FBD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9182C0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E2F86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4D5BD1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A543DA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4EA324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BDCBAD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920E3B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ED7B4B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15CA08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D2CCBD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BAF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BBCD3A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FA0B96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4C67004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5A74DC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B0DF44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AF664A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716067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248470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A2165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D9AC2B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52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DD042B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556C88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50427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A7105E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117D26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A37086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6B43D4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CECF94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4C70A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C51DEA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6A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86DF4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B7D773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4B09B4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DBB05D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E59086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D5194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8BC6B4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EAFBAB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F03F5C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0C9BDB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325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83B2B1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E47E6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B52A9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85D7D0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4063C9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55965C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91B9FB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5AD955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7D5903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F4EA26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CB8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E0E06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50B74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E72832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E18041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627B5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44ABD0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45301E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B3403B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9B8CC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5D8670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5F4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ADF17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A95066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0E3ABC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C18F58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BA9B44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7F773F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DC3C54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0966D8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18FA1C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B38FA0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B31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32D25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CDD0AE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070C7BDA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9F64FF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2A479B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B93682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D261CB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C3AC3E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38DCCB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14EDBE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4D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CD5CA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48169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3AECF52E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E6992E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035859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322874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9F4896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E6401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4EDF55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FFFEA0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1FC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90607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8AB79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56475066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9C4E39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4E029D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8C5620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E6730E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028EC4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526E60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225474DC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</w:p>
          <w:p w14:paraId="1D64565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73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0C15F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DF850B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25D1A518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62A37F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7A9658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01B064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5DC1AA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8C4671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D098E3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7AF595B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6A0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035422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744F9BF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72C8B3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9CB1B3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A2CC57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D303C9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1CF39A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FEDDC3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2811717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4580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ED46C3D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028EC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0C694E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3B948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260B5B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ECFAFC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28AFA1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5162061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3D400838">
      <w:pPr>
        <w:spacing w:line="590" w:lineRule="exact"/>
        <w:ind w:right="-105" w:rightChars="-50" w:firstLine="643" w:firstLineChars="20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 w14:paraId="32B9975B">
      <w:pPr>
        <w:spacing w:line="590" w:lineRule="exact"/>
        <w:ind w:right="-105" w:rightChars="-50" w:firstLine="643" w:firstLineChars="20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 w14:paraId="34139E82"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12F06D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D5CBD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9A1F1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 w14:paraId="7A3FDD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38B3E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5A21E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 w14:paraId="400242F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A76DC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D3B3E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FBD5C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6E200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62E4E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 w14:paraId="7255C1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ED3E3D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2C9D02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6C9C1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6B7E8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F5F08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B784C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2440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033FB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B939B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79FD5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4719D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8F492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BCCDA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C4F29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80BBC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425562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5F7F2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758A7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73DA3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48819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BF4F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9BE7D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A244B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18980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2BD37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FA408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BDE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2F38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74D8F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17CA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F512E3">
            <w:pPr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D0EB13B"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 w14:paraId="4A46C63E">
      <w:pPr>
        <w:numPr>
          <w:ilvl w:val="0"/>
          <w:numId w:val="0"/>
        </w:numPr>
        <w:spacing w:line="590" w:lineRule="exact"/>
        <w:ind w:left="0" w:leftChars="0" w:right="-105" w:rightChars="-50" w:firstLine="630" w:firstLineChars="0"/>
        <w:rPr>
          <w:rStyle w:val="6"/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Style w:val="6"/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（一）主要问题。一是主动公开信息数量未达到预期，比上年度主动公开的信息数量有所下降，与群众对政府信息的需求还有差距。比如，重要水务工作阶段具体进展数据不全面。二是由于岗位调整，政务公开工作人员更换较为频繁，业务水平及工作经验有待提高。</w:t>
      </w:r>
    </w:p>
    <w:p w14:paraId="0F75C83D">
      <w:pPr>
        <w:numPr>
          <w:ilvl w:val="0"/>
          <w:numId w:val="0"/>
        </w:numPr>
        <w:spacing w:line="590" w:lineRule="exact"/>
        <w:ind w:left="0" w:leftChars="0" w:right="-105" w:rightChars="-50" w:firstLine="630" w:firstLineChars="0"/>
        <w:rPr>
          <w:rStyle w:val="6"/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Style w:val="6"/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（二）改进措施。一是加大主动公开力度。不断完善信息公开责任机制，加强检查督办，指导相关信息公开责任处室单位，按程序做好日常公开工作。二是加强教育引导。通过年度水务工作部署会、政务公开专题培训会，进一步明确政务公开职责任务。三是加强经验交流。结合基层工作人员实际，适应群众对水务信息的新需求，加强政府信息公开条例的深入学习，提高工作人员的业务水平。</w:t>
      </w:r>
    </w:p>
    <w:p w14:paraId="616398B6">
      <w:pPr>
        <w:spacing w:line="590" w:lineRule="exact"/>
        <w:ind w:right="-105" w:rightChars="-50" w:firstLine="643" w:firstLineChars="20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  <w:lang w:val="en-US" w:eastAsia="zh-CN"/>
        </w:rPr>
        <w:t>六、其他需要报告的事项</w:t>
      </w:r>
    </w:p>
    <w:p w14:paraId="67E00E5E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（一）</w:t>
      </w:r>
      <w:r>
        <w:rPr>
          <w:rStyle w:val="6"/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1"/>
          <w:szCs w:val="31"/>
        </w:rPr>
        <w:t>202</w:t>
      </w:r>
      <w:r>
        <w:rPr>
          <w:rStyle w:val="6"/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4</w:t>
      </w:r>
      <w:r>
        <w:rPr>
          <w:rStyle w:val="6"/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1"/>
          <w:szCs w:val="31"/>
        </w:rPr>
        <w:t>年，县水务局未收取信息处理费用。</w:t>
      </w:r>
    </w:p>
    <w:p w14:paraId="5CE47DB0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（二）落实上级年度政务公开工作要点情况。根据上级政务公开重点工作分解表</w:t>
      </w:r>
      <w:r>
        <w:rPr>
          <w:rStyle w:val="6"/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，制定《政务公开工作任务台账》，落实工作举措、完成时限和责任人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，明确工作要求，落实责任科室、单位，较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好地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完成各项主动公开任务。</w:t>
      </w:r>
    </w:p>
    <w:p w14:paraId="67BD8711">
      <w:pPr>
        <w:numPr>
          <w:ilvl w:val="0"/>
          <w:numId w:val="0"/>
        </w:numPr>
        <w:spacing w:line="590" w:lineRule="exact"/>
        <w:ind w:left="0" w:leftChars="0" w:right="-105" w:rightChars="-50" w:firstLine="630" w:firstLineChars="0"/>
        <w:rPr>
          <w:rStyle w:val="6"/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（三）</w:t>
      </w:r>
      <w:r>
        <w:rPr>
          <w:rStyle w:val="6"/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人大代表建议和政协提案办理结果公开情况</w:t>
      </w:r>
      <w:r>
        <w:rPr>
          <w:rStyle w:val="6"/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。2024年嘉祥县水务局共承办人</w:t>
      </w:r>
      <w:r>
        <w:rPr>
          <w:rStyle w:val="6"/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  <w:t>大建议5件、政协提案8件</w:t>
      </w:r>
      <w:r>
        <w:rPr>
          <w:rStyle w:val="6"/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，已全部按时办结，办理结果均已公开，建议提案的办结率、满意率均为100%。</w:t>
      </w:r>
    </w:p>
    <w:p w14:paraId="4F03B2E4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kern w:val="0"/>
          <w:sz w:val="32"/>
          <w:szCs w:val="32"/>
        </w:rPr>
      </w:pPr>
    </w:p>
    <w:p w14:paraId="6E5DFD9E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kern w:val="0"/>
          <w:sz w:val="32"/>
          <w:szCs w:val="32"/>
        </w:rPr>
      </w:pPr>
    </w:p>
    <w:p w14:paraId="2B5E5380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kern w:val="0"/>
          <w:sz w:val="32"/>
          <w:szCs w:val="32"/>
        </w:rPr>
      </w:pPr>
    </w:p>
    <w:p w14:paraId="79B1B6AF">
      <w:pPr>
        <w:spacing w:line="590" w:lineRule="exact"/>
        <w:ind w:right="-105" w:rightChars="-5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 xml:space="preserve"> </w:t>
      </w:r>
    </w:p>
    <w:p w14:paraId="76EF86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8640826-CC21-4A3A-8B23-89151DA7420A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AC5C43A-EC2E-476C-8E53-9E6DF36C9C3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9613C75-C62F-4121-AB68-24A1E4D08DA7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294B1A7-5C02-43C1-B6A3-B87093210C7C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04BDCA5-1ECB-4A54-B1B0-4543774C8B0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094A63A-BE66-45E2-A9F4-5C65131D8F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F1334"/>
    <w:rsid w:val="00005402"/>
    <w:rsid w:val="01142EA7"/>
    <w:rsid w:val="01443F22"/>
    <w:rsid w:val="0385459C"/>
    <w:rsid w:val="0402799B"/>
    <w:rsid w:val="060A0D89"/>
    <w:rsid w:val="06420131"/>
    <w:rsid w:val="070103DE"/>
    <w:rsid w:val="080A1514"/>
    <w:rsid w:val="0BA873CE"/>
    <w:rsid w:val="10036F74"/>
    <w:rsid w:val="107C6921"/>
    <w:rsid w:val="12852524"/>
    <w:rsid w:val="12A8795F"/>
    <w:rsid w:val="13AF2F6F"/>
    <w:rsid w:val="166D535E"/>
    <w:rsid w:val="1890336F"/>
    <w:rsid w:val="18925339"/>
    <w:rsid w:val="19687E48"/>
    <w:rsid w:val="196B7938"/>
    <w:rsid w:val="19C77265"/>
    <w:rsid w:val="1A7F18ED"/>
    <w:rsid w:val="1B2E0C1E"/>
    <w:rsid w:val="1B444330"/>
    <w:rsid w:val="1B481CDF"/>
    <w:rsid w:val="1B4B5C73"/>
    <w:rsid w:val="1B762CF0"/>
    <w:rsid w:val="1C5E7298"/>
    <w:rsid w:val="1DD41F50"/>
    <w:rsid w:val="215A6AB4"/>
    <w:rsid w:val="246D6C5B"/>
    <w:rsid w:val="25F66AD5"/>
    <w:rsid w:val="26E065DB"/>
    <w:rsid w:val="274F2647"/>
    <w:rsid w:val="27E56B08"/>
    <w:rsid w:val="282B3F32"/>
    <w:rsid w:val="29091265"/>
    <w:rsid w:val="2BE772F2"/>
    <w:rsid w:val="2CEE645F"/>
    <w:rsid w:val="2D200D0E"/>
    <w:rsid w:val="2E5B7B24"/>
    <w:rsid w:val="30454F7C"/>
    <w:rsid w:val="314535F8"/>
    <w:rsid w:val="31B25CAD"/>
    <w:rsid w:val="336F02F9"/>
    <w:rsid w:val="356B2D42"/>
    <w:rsid w:val="359A7E8D"/>
    <w:rsid w:val="36F323B6"/>
    <w:rsid w:val="372F4799"/>
    <w:rsid w:val="38683569"/>
    <w:rsid w:val="39076D3A"/>
    <w:rsid w:val="391F41F8"/>
    <w:rsid w:val="3A3556CD"/>
    <w:rsid w:val="3B914B85"/>
    <w:rsid w:val="3D0F1334"/>
    <w:rsid w:val="3D6E1622"/>
    <w:rsid w:val="3E974BA8"/>
    <w:rsid w:val="3F9F1F66"/>
    <w:rsid w:val="40C33A32"/>
    <w:rsid w:val="41C95079"/>
    <w:rsid w:val="41EC520B"/>
    <w:rsid w:val="421D3616"/>
    <w:rsid w:val="42220C2D"/>
    <w:rsid w:val="436808C1"/>
    <w:rsid w:val="44E1092B"/>
    <w:rsid w:val="4865056C"/>
    <w:rsid w:val="49105C83"/>
    <w:rsid w:val="4B204E3A"/>
    <w:rsid w:val="4C5B5467"/>
    <w:rsid w:val="4C854292"/>
    <w:rsid w:val="4EA43238"/>
    <w:rsid w:val="4ECA0682"/>
    <w:rsid w:val="4EFE032C"/>
    <w:rsid w:val="4F634FF0"/>
    <w:rsid w:val="4FB54E8E"/>
    <w:rsid w:val="4FB76E58"/>
    <w:rsid w:val="51505DC3"/>
    <w:rsid w:val="51802E53"/>
    <w:rsid w:val="526B3FD5"/>
    <w:rsid w:val="52AD4542"/>
    <w:rsid w:val="54880DC3"/>
    <w:rsid w:val="57DB4414"/>
    <w:rsid w:val="582B03E3"/>
    <w:rsid w:val="588B70D4"/>
    <w:rsid w:val="597C07CB"/>
    <w:rsid w:val="5A673229"/>
    <w:rsid w:val="5AD85ED5"/>
    <w:rsid w:val="5BE30FD5"/>
    <w:rsid w:val="5C9347A9"/>
    <w:rsid w:val="5E0A1696"/>
    <w:rsid w:val="5E2F22B0"/>
    <w:rsid w:val="5E31427A"/>
    <w:rsid w:val="5E987E55"/>
    <w:rsid w:val="5EC83F5E"/>
    <w:rsid w:val="5F021772"/>
    <w:rsid w:val="662B7800"/>
    <w:rsid w:val="674768BC"/>
    <w:rsid w:val="679F2254"/>
    <w:rsid w:val="67BC5A51"/>
    <w:rsid w:val="6A835E5D"/>
    <w:rsid w:val="6BBF1117"/>
    <w:rsid w:val="6C445178"/>
    <w:rsid w:val="6E4B6C92"/>
    <w:rsid w:val="6EF235B1"/>
    <w:rsid w:val="6F0926A9"/>
    <w:rsid w:val="721970A7"/>
    <w:rsid w:val="77640DC4"/>
    <w:rsid w:val="7A100D8F"/>
    <w:rsid w:val="7D1943FF"/>
    <w:rsid w:val="7E1E7F1F"/>
    <w:rsid w:val="7EAC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Times New Roman" w:hAnsi="Times New Roman" w:eastAsia="方正楷体简体" w:cs="Times New Roman"/>
      <w:b/>
      <w:bCs/>
      <w:kern w:val="44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标题 1 Char"/>
    <w:basedOn w:val="5"/>
    <w:link w:val="2"/>
    <w:qFormat/>
    <w:uiPriority w:val="0"/>
    <w:rPr>
      <w:rFonts w:ascii="Times New Roman" w:hAnsi="Times New Roman" w:eastAsia="方正楷体简体" w:cs="Times New Roman"/>
      <w:b/>
      <w:bCs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方正楷体简体" panose="03000509000000000000" charset="-122"/>
                <a:ea typeface="方正楷体简体" panose="03000509000000000000" charset="-122"/>
                <a:cs typeface="方正楷体简体" panose="03000509000000000000" charset="-122"/>
                <a:sym typeface="方正楷体简体" panose="03000509000000000000" charset="-122"/>
              </a:defRPr>
            </a:pPr>
            <a:r>
              <a:rPr altLang="zh-CN">
                <a:latin typeface="方正楷体简体" panose="03000509000000000000" charset="-122"/>
                <a:ea typeface="方正楷体简体" panose="03000509000000000000" charset="-122"/>
                <a:cs typeface="方正楷体简体" panose="03000509000000000000" charset="-122"/>
                <a:sym typeface="方正楷体简体" panose="03000509000000000000" charset="-122"/>
              </a:rPr>
              <a:t>主动公开信息</a:t>
            </a:r>
            <a:endParaRPr altLang="zh-CN">
              <a:latin typeface="方正楷体简体" panose="03000509000000000000" charset="-122"/>
              <a:ea typeface="方正楷体简体" panose="03000509000000000000" charset="-122"/>
              <a:cs typeface="方正楷体简体" panose="03000509000000000000" charset="-122"/>
              <a:sym typeface="方正楷体简体" panose="03000509000000000000" charset="-122"/>
            </a:endParaRPr>
          </a:p>
        </c:rich>
      </c:tx>
      <c:layout>
        <c:manualLayout>
          <c:xMode val="edge"/>
          <c:yMode val="edge"/>
          <c:x val="0.402271079971007"/>
          <c:y val="0.035911602209944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1"/>
          <c:order val="0"/>
          <c:tx>
            <c:strRef>
              <c:f>Sheet1!$B$1</c:f>
              <c:strCache>
                <c:ptCount val="1"/>
                <c:pt idx="0">
                  <c:v>主动公开信息</c:v>
                </c:pt>
              </c:strCache>
            </c:strRef>
          </c:tx>
          <c:spPr/>
          <c:explosion val="0"/>
          <c:dPt>
            <c:idx val="0"/>
            <c:bubble3D val="0"/>
            <c:spPr>
              <a:gradFill>
                <a:gsLst>
                  <a:gs pos="0">
                    <a:schemeClr val="accent1">
                      <a:shade val="45556"/>
                      <a:hueOff val="-1670000"/>
                    </a:schemeClr>
                  </a:gs>
                  <a:gs pos="100000">
                    <a:schemeClr val="accent1">
                      <a:shade val="45556"/>
                    </a:scheme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1">
                        <a:shade val="45556"/>
                        <a:lumMod val="75000"/>
                        <a:hueOff val="-1670000"/>
                      </a:schemeClr>
                    </a:gs>
                    <a:gs pos="100000">
                      <a:schemeClr val="accent1">
                        <a:shade val="45556"/>
                        <a:lumMod val="75000"/>
                      </a:schemeClr>
                    </a:gs>
                  </a:gsLst>
                  <a:lin ang="5160000" scaled="1"/>
                </a:gra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0">
                    <a:schemeClr val="accent1">
                      <a:shade val="61111"/>
                      <a:hueOff val="-1670000"/>
                    </a:schemeClr>
                  </a:gs>
                  <a:gs pos="100000">
                    <a:schemeClr val="accent1">
                      <a:shade val="61111"/>
                    </a:scheme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1">
                        <a:shade val="61111"/>
                        <a:lumMod val="75000"/>
                        <a:hueOff val="-1670000"/>
                      </a:schemeClr>
                    </a:gs>
                    <a:gs pos="100000">
                      <a:schemeClr val="accent1">
                        <a:shade val="61111"/>
                        <a:lumMod val="75000"/>
                      </a:schemeClr>
                    </a:gs>
                  </a:gsLst>
                  <a:lin ang="5160000" scaled="1"/>
                </a:gra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0">
                    <a:schemeClr val="accent1">
                      <a:shade val="76667"/>
                      <a:hueOff val="-1670000"/>
                    </a:schemeClr>
                  </a:gs>
                  <a:gs pos="100000">
                    <a:schemeClr val="accent1">
                      <a:shade val="76667"/>
                    </a:scheme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1">
                        <a:shade val="76667"/>
                        <a:lumMod val="75000"/>
                        <a:hueOff val="-1670000"/>
                      </a:schemeClr>
                    </a:gs>
                    <a:gs pos="100000">
                      <a:schemeClr val="accent1">
                        <a:shade val="76667"/>
                        <a:lumMod val="75000"/>
                      </a:schemeClr>
                    </a:gs>
                  </a:gsLst>
                  <a:lin ang="5160000" scaled="1"/>
                </a:gra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0">
                    <a:schemeClr val="accent1">
                      <a:shade val="92222"/>
                      <a:hueOff val="-1670000"/>
                    </a:schemeClr>
                  </a:gs>
                  <a:gs pos="100000">
                    <a:schemeClr val="accent1">
                      <a:shade val="92222"/>
                    </a:scheme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1">
                        <a:shade val="92222"/>
                        <a:lumMod val="75000"/>
                        <a:hueOff val="-1670000"/>
                      </a:schemeClr>
                    </a:gs>
                    <a:gs pos="100000">
                      <a:schemeClr val="accent1">
                        <a:shade val="92222"/>
                        <a:lumMod val="75000"/>
                      </a:schemeClr>
                    </a:gs>
                  </a:gsLst>
                  <a:lin ang="5160000" scaled="1"/>
                </a:gradFill>
              </a:ln>
              <a:effectLst/>
            </c:spPr>
          </c:dPt>
          <c:dPt>
            <c:idx val="4"/>
            <c:bubble3D val="0"/>
            <c:spPr>
              <a:gradFill>
                <a:gsLst>
                  <a:gs pos="0">
                    <a:schemeClr val="accent1">
                      <a:tint val="92222"/>
                      <a:hueOff val="-1670000"/>
                    </a:schemeClr>
                  </a:gs>
                  <a:gs pos="100000">
                    <a:schemeClr val="accent1">
                      <a:tint val="92222"/>
                    </a:scheme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1">
                        <a:tint val="92222"/>
                        <a:lumMod val="75000"/>
                        <a:hueOff val="-1670000"/>
                      </a:schemeClr>
                    </a:gs>
                    <a:gs pos="100000">
                      <a:schemeClr val="accent1">
                        <a:tint val="92222"/>
                        <a:lumMod val="75000"/>
                      </a:schemeClr>
                    </a:gs>
                  </a:gsLst>
                  <a:lin ang="5160000" scaled="1"/>
                </a:gradFill>
              </a:ln>
              <a:effectLst/>
            </c:spPr>
          </c:dPt>
          <c:dPt>
            <c:idx val="5"/>
            <c:bubble3D val="0"/>
            <c:spPr>
              <a:gradFill>
                <a:gsLst>
                  <a:gs pos="0">
                    <a:schemeClr val="accent1">
                      <a:tint val="76667"/>
                      <a:hueOff val="-1670000"/>
                    </a:schemeClr>
                  </a:gs>
                  <a:gs pos="100000">
                    <a:schemeClr val="accent1">
                      <a:tint val="76667"/>
                    </a:scheme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1">
                        <a:tint val="76667"/>
                        <a:lumMod val="75000"/>
                        <a:hueOff val="-1670000"/>
                      </a:schemeClr>
                    </a:gs>
                    <a:gs pos="100000">
                      <a:schemeClr val="accent1">
                        <a:tint val="76667"/>
                        <a:lumMod val="75000"/>
                      </a:schemeClr>
                    </a:gs>
                  </a:gsLst>
                  <a:lin ang="5160000" scaled="1"/>
                </a:gradFill>
              </a:ln>
              <a:effectLst/>
            </c:spPr>
          </c:dPt>
          <c:dPt>
            <c:idx val="6"/>
            <c:bubble3D val="0"/>
            <c:spPr>
              <a:gradFill>
                <a:gsLst>
                  <a:gs pos="0">
                    <a:schemeClr val="accent1">
                      <a:tint val="61111"/>
                      <a:hueOff val="-1670000"/>
                    </a:schemeClr>
                  </a:gs>
                  <a:gs pos="100000">
                    <a:schemeClr val="accent1">
                      <a:tint val="61111"/>
                    </a:scheme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1">
                        <a:tint val="61111"/>
                        <a:lumMod val="75000"/>
                        <a:hueOff val="-1670000"/>
                      </a:schemeClr>
                    </a:gs>
                    <a:gs pos="100000">
                      <a:schemeClr val="accent1">
                        <a:tint val="61111"/>
                        <a:lumMod val="75000"/>
                      </a:schemeClr>
                    </a:gs>
                  </a:gsLst>
                  <a:lin ang="5160000" scaled="1"/>
                </a:gradFill>
              </a:ln>
              <a:effectLst/>
            </c:spPr>
          </c:dPt>
          <c:dPt>
            <c:idx val="7"/>
            <c:bubble3D val="0"/>
            <c:spPr>
              <a:gradFill>
                <a:gsLst>
                  <a:gs pos="0">
                    <a:schemeClr val="accent1">
                      <a:tint val="45556"/>
                      <a:hueOff val="-1670000"/>
                    </a:schemeClr>
                  </a:gs>
                  <a:gs pos="100000">
                    <a:schemeClr val="accent1">
                      <a:tint val="45556"/>
                    </a:scheme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1">
                        <a:tint val="45556"/>
                        <a:lumMod val="75000"/>
                        <a:hueOff val="-1670000"/>
                      </a:schemeClr>
                    </a:gs>
                    <a:gs pos="100000">
                      <a:schemeClr val="accent1">
                        <a:tint val="45556"/>
                        <a:lumMod val="75000"/>
                      </a:schemeClr>
                    </a:gs>
                  </a:gsLst>
                  <a:lin ang="5160000" scaled="1"/>
                </a:gra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方正楷体简体" panose="03000509000000000000" charset="-122"/>
                    <a:ea typeface="方正楷体简体" panose="03000509000000000000" charset="-122"/>
                    <a:cs typeface="方正楷体简体" panose="03000509000000000000" charset="-122"/>
                    <a:sym typeface="方正楷体简体" panose="03000509000000000000" charset="-122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部门政策文件</c:v>
                </c:pt>
                <c:pt idx="1">
                  <c:v>通知公告</c:v>
                </c:pt>
                <c:pt idx="2">
                  <c:v>政策解读</c:v>
                </c:pt>
                <c:pt idx="3">
                  <c:v>营商环境信息</c:v>
                </c:pt>
                <c:pt idx="4">
                  <c:v>其他信息</c:v>
                </c:pt>
                <c:pt idx="5">
                  <c:v>公共企事业单位发布信息</c:v>
                </c:pt>
                <c:pt idx="6">
                  <c:v>水质信息</c:v>
                </c:pt>
                <c:pt idx="7">
                  <c:v>便民公告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</c:v>
                </c:pt>
                <c:pt idx="1">
                  <c:v>28</c:v>
                </c:pt>
                <c:pt idx="2">
                  <c:v>2</c:v>
                </c:pt>
                <c:pt idx="3">
                  <c:v>45</c:v>
                </c:pt>
                <c:pt idx="4">
                  <c:v>6</c:v>
                </c:pt>
                <c:pt idx="5">
                  <c:v>57</c:v>
                </c:pt>
                <c:pt idx="6">
                  <c:v>23</c:v>
                </c:pt>
                <c:pt idx="7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方正楷体简体" panose="03000509000000000000" charset="-122"/>
                <a:ea typeface="方正楷体简体" panose="03000509000000000000" charset="-122"/>
                <a:cs typeface="方正楷体简体" panose="03000509000000000000" charset="-122"/>
                <a:sym typeface="方正楷体简体" panose="03000509000000000000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方正楷体简体" panose="03000509000000000000" charset="-122"/>
                <a:ea typeface="方正楷体简体" panose="03000509000000000000" charset="-122"/>
                <a:cs typeface="方正楷体简体" panose="03000509000000000000" charset="-122"/>
                <a:sym typeface="方正楷体简体" panose="03000509000000000000" charset="-122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方正楷体简体" panose="03000509000000000000" charset="-122"/>
                <a:ea typeface="方正楷体简体" panose="03000509000000000000" charset="-122"/>
                <a:cs typeface="方正楷体简体" panose="03000509000000000000" charset="-122"/>
                <a:sym typeface="方正楷体简体" panose="03000509000000000000" charset="-122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方正楷体简体" panose="03000509000000000000" charset="-122"/>
                <a:ea typeface="方正楷体简体" panose="03000509000000000000" charset="-122"/>
                <a:cs typeface="方正楷体简体" panose="03000509000000000000" charset="-122"/>
                <a:sym typeface="方正楷体简体" panose="03000509000000000000" charset="-122"/>
              </a:defRPr>
            </a:pPr>
          </a:p>
        </c:txPr>
      </c:legendEntry>
      <c:legendEntry>
        <c:idx val="4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方正楷体简体" panose="03000509000000000000" charset="-122"/>
                <a:ea typeface="方正楷体简体" panose="03000509000000000000" charset="-122"/>
                <a:cs typeface="方正楷体简体" panose="03000509000000000000" charset="-122"/>
                <a:sym typeface="方正楷体简体" panose="03000509000000000000" charset="-122"/>
              </a:defRPr>
            </a:pPr>
          </a:p>
        </c:txPr>
      </c:legendEntry>
      <c:legendEntry>
        <c:idx val="5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方正楷体简体" panose="03000509000000000000" charset="-122"/>
                <a:ea typeface="方正楷体简体" panose="03000509000000000000" charset="-122"/>
                <a:cs typeface="方正楷体简体" panose="03000509000000000000" charset="-122"/>
                <a:sym typeface="方正楷体简体" panose="03000509000000000000" charset="-122"/>
              </a:defRPr>
            </a:pPr>
          </a:p>
        </c:txPr>
      </c:legendEntry>
      <c:legendEntry>
        <c:idx val="6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方正楷体简体" panose="03000509000000000000" charset="-122"/>
                <a:ea typeface="方正楷体简体" panose="03000509000000000000" charset="-122"/>
                <a:cs typeface="方正楷体简体" panose="03000509000000000000" charset="-122"/>
                <a:sym typeface="方正楷体简体" panose="03000509000000000000" charset="-122"/>
              </a:defRPr>
            </a:pPr>
          </a:p>
        </c:txPr>
      </c:legendEntry>
      <c:legendEntry>
        <c:idx val="7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方正楷体简体" panose="03000509000000000000" charset="-122"/>
                <a:ea typeface="方正楷体简体" panose="03000509000000000000" charset="-122"/>
                <a:cs typeface="方正楷体简体" panose="03000509000000000000" charset="-122"/>
                <a:sym typeface="方正楷体简体" panose="03000509000000000000" charset="-122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方正楷体简体" panose="03000509000000000000" charset="-122"/>
              <a:ea typeface="方正楷体简体" panose="03000509000000000000" charset="-122"/>
              <a:cs typeface="方正楷体简体" panose="03000509000000000000" charset="-122"/>
              <a:sym typeface="方正楷体简体" panose="03000509000000000000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7418da1a-14f3-44f4-b17d-cf0d7c82833b}"/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 lang="zh-CN">
          <a:latin typeface="方正楷体简体" panose="03000509000000000000" charset="-122"/>
          <a:ea typeface="方正楷体简体" panose="03000509000000000000" charset="-122"/>
          <a:cs typeface="方正楷体简体" panose="03000509000000000000" charset="-122"/>
          <a:sym typeface="方正楷体简体" panose="03000509000000000000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10089">
  <cs:axisTitle>
    <cs:lnRef idx="0"/>
    <cs:fillRef idx="0"/>
    <cs:effectRef idx="0"/>
    <cs:fontRef idx="minor">
      <a:schemeClr val="dk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lt1">
          <a:lumMod val="96000"/>
        </a:schemeClr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>
              <a:hueOff val="-1670000"/>
            </a:schemeClr>
          </a:gs>
          <a:gs pos="100000">
            <a:schemeClr val="phClr"/>
          </a:gs>
        </a:gsLst>
        <a:lin ang="5400000" scaled="0"/>
      </a:gradFill>
      <a:ln>
        <a:gradFill>
          <a:gsLst>
            <a:gs pos="0">
              <a:schemeClr val="phClr">
                <a:lumMod val="75000"/>
                <a:hueOff val="-1670000"/>
              </a:schemeClr>
            </a:gs>
            <a:gs pos="100000">
              <a:schemeClr val="phClr">
                <a:lumMod val="75000"/>
              </a:schemeClr>
            </a:gs>
          </a:gsLst>
          <a:lin ang="5160000" scaled="1"/>
        </a:gra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dk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dk1">
            <a:lumMod val="75000"/>
            <a:lumOff val="25000"/>
          </a:schemeClr>
        </a:solidFill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dk1">
            <a:lumMod val="35000"/>
            <a:lumOff val="65000"/>
          </a:schemeClr>
        </a:solidFill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481</Words>
  <Characters>538</Characters>
  <Lines>0</Lines>
  <Paragraphs>0</Paragraphs>
  <TotalTime>29</TotalTime>
  <ScaleCrop>false</ScaleCrop>
  <LinksUpToDate>false</LinksUpToDate>
  <CharactersWithSpaces>538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2025-01-07T07:44:00Z</dcterms:created>
  <dc:creator>水碧山青</dc:creator>
  <cp:lastModifiedBy>烂好人</cp:lastModifiedBy>
  <dcterms:modified xsi:type="dcterms:W3CDTF">2025-01-15T01:52:51Z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79CC1A4763E047A3964AB37936BDBF88_13</vt:lpwstr>
  </property>
  <property fmtid="{D5CDD505-2E9C-101B-9397-08002B2CF9AE}" pid="4" name="KSOTemplateDocerSaveRecord">
    <vt:lpwstr>eyJoZGlkIjoiZDIyMWUwNTI1MjY2MmE4YjljNjJjNzAzMzI1ZWUwMmMiLCJ1c2VySWQiOiI1OTExNjI0MjEifQ==</vt:lpwstr>
  </property>
</Properties>
</file>