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济宁市生态环境局嘉祥县分局</w:t>
      </w:r>
    </w:p>
    <w:p>
      <w:pPr>
        <w:spacing w:line="590" w:lineRule="exact"/>
        <w:ind w:right="-105" w:rightChars="-50"/>
        <w:jc w:val="center"/>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年政府信息公开工作年度报告</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济宁市生态环境局嘉祥县分局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年12月31日止。本报告电子版可在嘉祥县人民政府网站（http://www.jiaxiang.gov.cn）查阅或下载。如对本报告有疑问，请与</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济宁市生态环境局嘉祥县分局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山东省嘉祥县兖兰路420号</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6811293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default" w:ascii="Times New Roman" w:hAnsi="Times New Roman" w:eastAsia="方正仿宋简体" w:cs="Times New Roman"/>
          <w:b/>
          <w:color w:val="auto"/>
          <w:kern w:val="0"/>
          <w:sz w:val="32"/>
          <w:szCs w:val="32"/>
          <w:lang w:val="en-US" w:eastAsia="zh-CN"/>
        </w:rPr>
      </w:pPr>
      <w:r>
        <w:rPr>
          <w:rFonts w:hint="eastAsia" w:ascii="Times New Roman" w:hAnsi="Times New Roman" w:eastAsia="方正仿宋简体" w:cs="Times New Roman"/>
          <w:b/>
          <w:color w:val="auto"/>
          <w:kern w:val="0"/>
          <w:sz w:val="32"/>
          <w:szCs w:val="32"/>
          <w:lang w:val="en-US" w:eastAsia="zh-CN"/>
        </w:rPr>
        <w:t>2022年以来，济宁市生态环境局嘉祥县分局以习近平新时代中国特色社会主义思想为指导，全面贯彻落实《中华人民共和国政府信息公开条例》要求，紧紧围绕环境保护中心工作，坚持以公开为常态，不公开为例外，认真做好政府信息公开各项工作。</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default" w:ascii="Times New Roman" w:hAnsi="Times New Roman" w:eastAsia="方正楷体简体" w:cs="Times New Roman"/>
          <w:b/>
          <w:color w:val="auto"/>
          <w:kern w:val="0"/>
          <w:sz w:val="32"/>
          <w:szCs w:val="32"/>
        </w:rPr>
      </w:pPr>
      <w:r>
        <w:rPr>
          <w:rFonts w:hint="default" w:ascii="Times New Roman" w:hAnsi="Times New Roman" w:eastAsia="方正仿宋简体" w:cs="Times New Roman"/>
          <w:b/>
          <w:color w:val="auto"/>
          <w:kern w:val="0"/>
          <w:sz w:val="32"/>
          <w:szCs w:val="32"/>
          <w:lang w:val="en-US" w:eastAsia="zh-CN"/>
        </w:rPr>
        <w:t>坚持以群众需求为导向，按照“应公开、尽公开”的要求，以公开为常态不公开为例外的标准，通过</w:t>
      </w:r>
      <w:r>
        <w:rPr>
          <w:rFonts w:hint="eastAsia" w:ascii="Times New Roman" w:hAnsi="Times New Roman" w:eastAsia="方正仿宋简体" w:cs="Times New Roman"/>
          <w:b/>
          <w:color w:val="auto"/>
          <w:kern w:val="0"/>
          <w:sz w:val="32"/>
          <w:szCs w:val="32"/>
          <w:lang w:val="en-US" w:eastAsia="zh-CN"/>
        </w:rPr>
        <w:t>嘉祥县人民政府网站</w:t>
      </w:r>
      <w:r>
        <w:rPr>
          <w:rFonts w:hint="default" w:ascii="Times New Roman" w:hAnsi="Times New Roman" w:eastAsia="方正仿宋简体" w:cs="Times New Roman"/>
          <w:b/>
          <w:color w:val="auto"/>
          <w:kern w:val="0"/>
          <w:sz w:val="32"/>
          <w:szCs w:val="32"/>
          <w:lang w:val="en-US" w:eastAsia="zh-CN"/>
        </w:rPr>
        <w:t>、</w:t>
      </w:r>
      <w:r>
        <w:rPr>
          <w:rFonts w:hint="eastAsia" w:ascii="Times New Roman" w:hAnsi="Times New Roman" w:eastAsia="方正仿宋简体" w:cs="Times New Roman"/>
          <w:b/>
          <w:color w:val="auto"/>
          <w:kern w:val="0"/>
          <w:sz w:val="32"/>
          <w:szCs w:val="32"/>
          <w:lang w:val="en-US" w:eastAsia="zh-CN"/>
        </w:rPr>
        <w:t>“嘉祥环境保护”微信公众平台、“嘉祥环保”微博平台</w:t>
      </w:r>
      <w:r>
        <w:rPr>
          <w:rFonts w:hint="default" w:ascii="Times New Roman" w:hAnsi="Times New Roman" w:eastAsia="方正仿宋简体" w:cs="Times New Roman"/>
          <w:b/>
          <w:color w:val="auto"/>
          <w:kern w:val="0"/>
          <w:sz w:val="32"/>
          <w:szCs w:val="32"/>
          <w:lang w:val="en-US" w:eastAsia="zh-CN"/>
        </w:rPr>
        <w:t>全面公开工作动态、建设项目环</w:t>
      </w:r>
      <w:bookmarkStart w:id="0" w:name="_GoBack"/>
      <w:bookmarkEnd w:id="0"/>
      <w:r>
        <w:rPr>
          <w:rFonts w:hint="default" w:ascii="Times New Roman" w:hAnsi="Times New Roman" w:eastAsia="方正仿宋简体" w:cs="Times New Roman"/>
          <w:b/>
          <w:color w:val="auto"/>
          <w:kern w:val="0"/>
          <w:sz w:val="32"/>
          <w:szCs w:val="32"/>
          <w:lang w:val="en-US" w:eastAsia="zh-CN"/>
        </w:rPr>
        <w:t>评审批、空气环境质量、饮用水水源水质、行政处罚等方面信息。共计主动公开信息</w:t>
      </w:r>
      <w:r>
        <w:rPr>
          <w:rFonts w:hint="eastAsia" w:ascii="Times New Roman" w:hAnsi="Times New Roman" w:eastAsia="方正仿宋简体" w:cs="Times New Roman"/>
          <w:b/>
          <w:color w:val="auto"/>
          <w:kern w:val="0"/>
          <w:sz w:val="32"/>
          <w:szCs w:val="32"/>
          <w:lang w:val="en-US" w:eastAsia="zh-CN"/>
        </w:rPr>
        <w:t xml:space="preserve"> 2829</w:t>
      </w:r>
      <w:r>
        <w:rPr>
          <w:rFonts w:hint="default" w:ascii="Times New Roman" w:hAnsi="Times New Roman" w:eastAsia="方正仿宋简体" w:cs="Times New Roman"/>
          <w:b/>
          <w:color w:val="auto"/>
          <w:kern w:val="0"/>
          <w:sz w:val="32"/>
          <w:szCs w:val="32"/>
          <w:lang w:val="en-US" w:eastAsia="zh-CN"/>
        </w:rPr>
        <w:t>条，其中，政府网站公开</w:t>
      </w:r>
      <w:r>
        <w:rPr>
          <w:rFonts w:hint="eastAsia" w:ascii="Times New Roman" w:hAnsi="Times New Roman" w:eastAsia="方正仿宋简体" w:cs="Times New Roman"/>
          <w:b/>
          <w:color w:val="auto"/>
          <w:kern w:val="0"/>
          <w:sz w:val="32"/>
          <w:szCs w:val="32"/>
          <w:lang w:val="en-US" w:eastAsia="zh-CN"/>
        </w:rPr>
        <w:t>229</w:t>
      </w:r>
      <w:r>
        <w:rPr>
          <w:rFonts w:hint="default" w:ascii="Times New Roman" w:hAnsi="Times New Roman" w:eastAsia="方正仿宋简体" w:cs="Times New Roman"/>
          <w:b/>
          <w:color w:val="auto"/>
          <w:kern w:val="0"/>
          <w:sz w:val="32"/>
          <w:szCs w:val="32"/>
          <w:lang w:val="en-US" w:eastAsia="zh-CN"/>
        </w:rPr>
        <w:t>条，政务微博公开2</w:t>
      </w:r>
      <w:r>
        <w:rPr>
          <w:rFonts w:hint="eastAsia" w:ascii="Times New Roman" w:hAnsi="Times New Roman" w:eastAsia="方正仿宋简体" w:cs="Times New Roman"/>
          <w:b/>
          <w:color w:val="auto"/>
          <w:kern w:val="0"/>
          <w:sz w:val="32"/>
          <w:szCs w:val="32"/>
          <w:lang w:val="en-US" w:eastAsia="zh-CN"/>
        </w:rPr>
        <w:t>140</w:t>
      </w:r>
      <w:r>
        <w:rPr>
          <w:rFonts w:hint="default" w:ascii="Times New Roman" w:hAnsi="Times New Roman" w:eastAsia="方正仿宋简体" w:cs="Times New Roman"/>
          <w:b/>
          <w:color w:val="auto"/>
          <w:kern w:val="0"/>
          <w:sz w:val="32"/>
          <w:szCs w:val="32"/>
          <w:lang w:val="en-US" w:eastAsia="zh-CN"/>
        </w:rPr>
        <w:t>条，政务微信公开4</w:t>
      </w:r>
      <w:r>
        <w:rPr>
          <w:rFonts w:hint="eastAsia" w:ascii="Times New Roman" w:hAnsi="Times New Roman" w:eastAsia="方正仿宋简体" w:cs="Times New Roman"/>
          <w:b/>
          <w:color w:val="auto"/>
          <w:kern w:val="0"/>
          <w:sz w:val="32"/>
          <w:szCs w:val="32"/>
          <w:lang w:val="en-US" w:eastAsia="zh-CN"/>
        </w:rPr>
        <w:t>6</w:t>
      </w:r>
      <w:r>
        <w:rPr>
          <w:rFonts w:hint="default" w:ascii="Times New Roman" w:hAnsi="Times New Roman" w:eastAsia="方正仿宋简体" w:cs="Times New Roman"/>
          <w:b/>
          <w:color w:val="auto"/>
          <w:kern w:val="0"/>
          <w:sz w:val="32"/>
          <w:szCs w:val="32"/>
          <w:lang w:val="en-US" w:eastAsia="zh-CN"/>
        </w:rPr>
        <w:t>0条，其他方式公开0条。</w:t>
      </w:r>
    </w:p>
    <w:p>
      <w:pPr>
        <w:spacing w:line="590" w:lineRule="exact"/>
        <w:ind w:right="-105" w:rightChars="-50" w:firstLine="420"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404495</wp:posOffset>
            </wp:positionH>
            <wp:positionV relativeFrom="paragraph">
              <wp:posOffset>113665</wp:posOffset>
            </wp:positionV>
            <wp:extent cx="4572000" cy="2743200"/>
            <wp:effectExtent l="4445" t="4445" r="14605"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rPr>
          <w:rFonts w:hint="default" w:ascii="Times New Roman"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严格按照《中华人民共和国政府信息公开条例》</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要求受理政府信息公开申请，按规定做好依申请公开的受理、审查、处理及答复</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2022年，我局未收到依申请公开政府信息申请。</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切实加强政务公开制度化规范化管理，根据工作实际及人员调整情况，印发《关于调整政务公开工作领导小组的通知》，及时调整政务公开工作领导小组，强化组织领导，加强政务公开队伍建设，不断提升政务公开工作水平。</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做好政府网站信息发布，及时发布法定主动公开政务信息，及时公开发布建设项目环评审批、空气环境质量、饮用水水源水质、行政处罚等生态环境领域信息。加强“嘉祥环境保护”微信公众号平台建设，创新宣传形式，丰富宣传内容，推送生态环境信息460余条。利用“嘉祥环保”政务微博实时发布环保工作动态，加入济宁环境微博矩阵，进一步扩大影响力。</w:t>
      </w:r>
    </w:p>
    <w:p>
      <w:pPr>
        <w:spacing w:line="590" w:lineRule="exact"/>
        <w:ind w:right="-105" w:rightChars="-50" w:firstLine="643" w:firstLineChars="200"/>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根据工作实际，明确单位内部政务公开科室职责分工，分管领导及办公室牵头负责组织推进全局政务公开工作，办公室定期各责任科室做好信息动态更新及维护</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积极组织人员参与政务公开培训，持续推进政务公开制度完善，有效提高全局信息公开工作水平。</w:t>
      </w:r>
    </w:p>
    <w:p>
      <w:pPr>
        <w:spacing w:line="590" w:lineRule="exact"/>
        <w:ind w:right="-105" w:rightChars="-50" w:firstLine="641" w:firstLineChars="200"/>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kern w:val="0"/>
                <w:sz w:val="24"/>
                <w:szCs w:val="24"/>
                <w:lang w:val="en-US" w:eastAsia="zh-CN"/>
              </w:rPr>
            </w:pPr>
            <w:r>
              <w:rPr>
                <w:rFonts w:hint="eastAsia" w:ascii="Times New Roman" w:hAnsi="Times New Roman" w:eastAsia="方正仿宋简体" w:cs="Times New Roman"/>
                <w:b/>
                <w:kern w:val="0"/>
                <w:sz w:val="24"/>
                <w:szCs w:val="24"/>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kern w:val="0"/>
                <w:sz w:val="21"/>
                <w:szCs w:val="21"/>
                <w:lang w:val="en-US" w:eastAsia="zh-CN"/>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0</w:t>
            </w: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eastAsia" w:ascii="Times New Roman" w:hAnsi="Times New Roman" w:eastAsia="方正黑体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eastAsia" w:ascii="Times New Roman" w:hAnsi="Times New Roman" w:eastAsia="方正黑体简体" w:cs="Times New Roman"/>
                <w:b/>
                <w:kern w:val="0"/>
                <w:sz w:val="21"/>
                <w:szCs w:val="21"/>
                <w:lang w:val="en-US" w:eastAsia="zh-CN"/>
              </w:rPr>
            </w:pPr>
            <w:r>
              <w:rPr>
                <w:rFonts w:hint="eastAsia" w:ascii="Times New Roman" w:hAnsi="Times New Roman" w:eastAsia="方正黑体简体" w:cs="Times New Roman"/>
                <w:b/>
                <w:kern w:val="0"/>
                <w:sz w:val="21"/>
                <w:szCs w:val="21"/>
                <w:lang w:val="en-US" w:eastAsia="zh-CN"/>
              </w:rPr>
              <w:t>0</w:t>
            </w:r>
          </w:p>
        </w:tc>
      </w:tr>
    </w:tbl>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2022年，我局通过强化政务公开培训，调整政务公开领导小组等方式，着力解决“部分政务信息更新需更加及时、政务信息质量需进一步提升，政务公开人员力量有待进一步充实”等问题，取得了良好成效，推动政务公开工作平稳有序进行。下步，我局将更加积极主动开展政府信息公开工作，持续加强对《中华人民共和国政府信息公开条例》学习，着力完善信息公开制度，提高政府信息公开质量。</w:t>
      </w:r>
    </w:p>
    <w:p>
      <w:pPr>
        <w:spacing w:line="590" w:lineRule="exact"/>
        <w:ind w:right="-105" w:rightChars="-50" w:firstLine="641" w:firstLineChars="200"/>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rPr>
        <w:t>（一）依据《政府信息公开信息处理费管理办法》</w:t>
      </w:r>
      <w:r>
        <w:rPr>
          <w:rFonts w:hint="eastAsia" w:ascii="Times New Roman" w:hAnsi="Times New Roman" w:eastAsia="方正仿宋简体" w:cs="Times New Roman"/>
          <w:b/>
          <w:kern w:val="0"/>
          <w:sz w:val="32"/>
          <w:szCs w:val="32"/>
          <w:lang w:eastAsia="zh-CN"/>
        </w:rPr>
        <w:t>，202</w:t>
      </w:r>
      <w:r>
        <w:rPr>
          <w:rFonts w:hint="eastAsia" w:ascii="Times New Roman" w:hAnsi="Times New Roman" w:eastAsia="方正仿宋简体" w:cs="Times New Roman"/>
          <w:b/>
          <w:kern w:val="0"/>
          <w:sz w:val="32"/>
          <w:szCs w:val="32"/>
          <w:lang w:val="en-US" w:eastAsia="zh-CN"/>
        </w:rPr>
        <w:t>2</w:t>
      </w:r>
      <w:r>
        <w:rPr>
          <w:rFonts w:hint="eastAsia" w:ascii="Times New Roman" w:hAnsi="Times New Roman" w:eastAsia="方正仿宋简体" w:cs="Times New Roman"/>
          <w:b/>
          <w:kern w:val="0"/>
          <w:sz w:val="32"/>
          <w:szCs w:val="32"/>
          <w:lang w:eastAsia="zh-CN"/>
        </w:rPr>
        <w:t>年本单位未收取政府信息公开信息处理费。</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rPr>
        <w:t>（二）落实上级年度政务公开工作要点情况</w:t>
      </w:r>
      <w:r>
        <w:rPr>
          <w:rFonts w:hint="eastAsia" w:ascii="Times New Roman" w:hAnsi="Times New Roman" w:eastAsia="方正仿宋简体" w:cs="Times New Roman"/>
          <w:b/>
          <w:kern w:val="0"/>
          <w:sz w:val="32"/>
          <w:szCs w:val="32"/>
          <w:lang w:eastAsia="zh-CN"/>
        </w:rPr>
        <w:t>。严格落实</w:t>
      </w:r>
      <w:r>
        <w:rPr>
          <w:rFonts w:hint="eastAsia" w:ascii="Times New Roman" w:hAnsi="Times New Roman" w:eastAsia="方正仿宋简体" w:cs="Times New Roman"/>
          <w:b/>
          <w:kern w:val="0"/>
          <w:sz w:val="32"/>
          <w:szCs w:val="32"/>
          <w:lang w:val="en-US" w:eastAsia="zh-CN"/>
        </w:rPr>
        <w:t>上级政务</w:t>
      </w:r>
      <w:r>
        <w:rPr>
          <w:rFonts w:hint="eastAsia" w:ascii="Times New Roman" w:hAnsi="Times New Roman" w:eastAsia="方正仿宋简体" w:cs="Times New Roman"/>
          <w:b/>
          <w:kern w:val="0"/>
          <w:sz w:val="32"/>
          <w:szCs w:val="32"/>
          <w:lang w:eastAsia="zh-CN"/>
        </w:rPr>
        <w:t>公开工作要点，</w:t>
      </w:r>
      <w:r>
        <w:rPr>
          <w:rFonts w:hint="eastAsia" w:ascii="Times New Roman" w:hAnsi="Times New Roman" w:eastAsia="方正仿宋简体" w:cs="Times New Roman"/>
          <w:b/>
          <w:kern w:val="0"/>
          <w:sz w:val="32"/>
          <w:szCs w:val="32"/>
          <w:lang w:val="en-US" w:eastAsia="zh-CN"/>
        </w:rPr>
        <w:t>健全组织保障，主动政务公开，规范发布信息，畅通公开渠道，全面提高依申请公开工作水平。</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（三）</w:t>
      </w:r>
      <w:r>
        <w:rPr>
          <w:rFonts w:hint="eastAsia" w:ascii="Times New Roman" w:hAnsi="Times New Roman" w:eastAsia="方正仿宋简体" w:cs="Times New Roman"/>
          <w:b/>
          <w:kern w:val="0"/>
          <w:sz w:val="32"/>
          <w:szCs w:val="32"/>
          <w:lang w:val="en-US" w:eastAsia="zh-CN"/>
        </w:rPr>
        <w:t>本年度未收到</w:t>
      </w:r>
      <w:r>
        <w:rPr>
          <w:rFonts w:hint="default" w:ascii="Times New Roman" w:hAnsi="Times New Roman" w:eastAsia="方正仿宋简体" w:cs="Times New Roman"/>
          <w:b/>
          <w:kern w:val="0"/>
          <w:sz w:val="32"/>
          <w:szCs w:val="32"/>
          <w:lang w:val="en-US" w:eastAsia="zh-CN"/>
        </w:rPr>
        <w:t>人大代表建议和政协提案</w:t>
      </w:r>
      <w:r>
        <w:rPr>
          <w:rFonts w:hint="eastAsia" w:ascii="Times New Roman" w:hAnsi="Times New Roman" w:eastAsia="方正仿宋简体" w:cs="Times New Roman"/>
          <w:b/>
          <w:kern w:val="0"/>
          <w:sz w:val="32"/>
          <w:szCs w:val="32"/>
          <w:lang w:val="en-US" w:eastAsia="zh-CN"/>
        </w:rPr>
        <w:t>。</w:t>
      </w:r>
    </w:p>
    <w:p>
      <w:pPr>
        <w:spacing w:line="590" w:lineRule="exact"/>
        <w:ind w:right="-105" w:rightChars="-50" w:firstLine="643" w:firstLineChars="200"/>
        <w:rPr>
          <w:rFonts w:hint="default"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lang w:val="en-US" w:eastAsia="zh-CN"/>
        </w:rPr>
        <w:t>（四）本年度进一步完善政府信息公开制度，加强学习培训，重视新媒体平台建设，充分利用微信公众号、微博平台发布政务信息，有效保障了公众的知情权、监督权。</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Q2Mjc2MzRhNmI3NTZiMzZlNjg2ZWM3NmFmOTEifQ=="/>
  </w:docVars>
  <w:rsids>
    <w:rsidRoot w:val="00000000"/>
    <w:rsid w:val="08472EB8"/>
    <w:rsid w:val="08892439"/>
    <w:rsid w:val="0B41349E"/>
    <w:rsid w:val="0BEC11A0"/>
    <w:rsid w:val="0D38442D"/>
    <w:rsid w:val="11036B00"/>
    <w:rsid w:val="11B255F9"/>
    <w:rsid w:val="12F60AE4"/>
    <w:rsid w:val="1D880AB9"/>
    <w:rsid w:val="201D0056"/>
    <w:rsid w:val="27A401A2"/>
    <w:rsid w:val="2E466837"/>
    <w:rsid w:val="30DE3DA9"/>
    <w:rsid w:val="33164368"/>
    <w:rsid w:val="382F62A9"/>
    <w:rsid w:val="3A0A0D7C"/>
    <w:rsid w:val="3EF71B45"/>
    <w:rsid w:val="40061FE5"/>
    <w:rsid w:val="41CF76BB"/>
    <w:rsid w:val="45AC04BA"/>
    <w:rsid w:val="47BC6FA6"/>
    <w:rsid w:val="5E462D86"/>
    <w:rsid w:val="5E99571B"/>
    <w:rsid w:val="603D6F06"/>
    <w:rsid w:val="6CF76F89"/>
    <w:rsid w:val="6FDC79CE"/>
    <w:rsid w:val="706B361B"/>
    <w:rsid w:val="72785B7B"/>
    <w:rsid w:val="7B2214EA"/>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方正楷体简体" panose="02000000000000000000" charset="-122"/>
                <a:ea typeface="方正楷体简体" panose="02000000000000000000" charset="-122"/>
                <a:cs typeface="方正楷体简体" panose="02000000000000000000" charset="-122"/>
                <a:sym typeface="方正楷体简体" panose="02000000000000000000" charset="-122"/>
              </a:defRPr>
            </a:pPr>
            <a:r>
              <a:rPr sz="1200" b="1">
                <a:latin typeface="方正楷体简体" panose="02000000000000000000" charset="-122"/>
                <a:ea typeface="方正楷体简体" panose="02000000000000000000" charset="-122"/>
                <a:cs typeface="方正楷体简体" panose="02000000000000000000" charset="-122"/>
                <a:sym typeface="方正楷体简体" panose="02000000000000000000" charset="-122"/>
              </a:rPr>
              <a:t>济宁市生态环境局嘉祥县分局主动公开信息情况</a:t>
            </a:r>
            <a:endParaRPr sz="1200" b="1">
              <a:latin typeface="方正楷体简体" panose="02000000000000000000" charset="-122"/>
              <a:ea typeface="方正楷体简体" panose="02000000000000000000" charset="-122"/>
              <a:cs typeface="方正楷体简体" panose="02000000000000000000" charset="-122"/>
              <a:sym typeface="方正楷体简体" panose="02000000000000000000" charset="-122"/>
            </a:endParaRPr>
          </a:p>
        </c:rich>
      </c:tx>
      <c:layout/>
      <c:overlay val="0"/>
      <c:spPr>
        <a:noFill/>
        <a:ln>
          <a:noFill/>
        </a:ln>
        <a:effectLst/>
      </c:spPr>
    </c:title>
    <c:autoTitleDeleted val="0"/>
    <c:plotArea>
      <c:layout>
        <c:manualLayout>
          <c:layoutTarget val="inner"/>
          <c:xMode val="edge"/>
          <c:yMode val="edge"/>
          <c:x val="0.0874444444444444"/>
          <c:y val="0.209259259259259"/>
          <c:w val="0.882"/>
          <c:h val="0.723240740740741"/>
        </c:manualLayout>
      </c:layout>
      <c:barChart>
        <c:barDir val="col"/>
        <c:grouping val="clustered"/>
        <c:varyColors val="0"/>
        <c:ser>
          <c:idx val="0"/>
          <c:order val="0"/>
          <c:spPr>
            <a:solidFill>
              <a:schemeClr val="accent1"/>
            </a:solidFill>
            <a:ln>
              <a:noFill/>
            </a:ln>
            <a:effectLst/>
          </c:spPr>
          <c:invertIfNegative val="0"/>
          <c:dLbls>
            <c:delete val="1"/>
          </c:dLbls>
          <c:cat>
            <c:strRef>
              <c:f>'[新建 XLSX 工作表.xlsx]Sheet1'!$A$1:$A$4</c:f>
              <c:strCache>
                <c:ptCount val="4"/>
                <c:pt idx="0">
                  <c:v>政府网站</c:v>
                </c:pt>
                <c:pt idx="1">
                  <c:v>微博</c:v>
                </c:pt>
                <c:pt idx="2">
                  <c:v>微信</c:v>
                </c:pt>
                <c:pt idx="3">
                  <c:v>其他</c:v>
                </c:pt>
              </c:strCache>
            </c:strRef>
          </c:cat>
          <c:val>
            <c:numRef>
              <c:f>'[新建 XLSX 工作表.xlsx]Sheet1'!$B$1:$B$4</c:f>
              <c:numCache>
                <c:formatCode>General</c:formatCode>
                <c:ptCount val="4"/>
                <c:pt idx="0">
                  <c:v>229</c:v>
                </c:pt>
                <c:pt idx="1">
                  <c:v>2140</c:v>
                </c:pt>
                <c:pt idx="2">
                  <c:v>460</c:v>
                </c:pt>
                <c:pt idx="3">
                  <c:v>0</c:v>
                </c:pt>
              </c:numCache>
            </c:numRef>
          </c:val>
        </c:ser>
        <c:dLbls>
          <c:showLegendKey val="0"/>
          <c:showVal val="0"/>
          <c:showCatName val="0"/>
          <c:showSerName val="0"/>
          <c:showPercent val="0"/>
          <c:showBubbleSize val="0"/>
        </c:dLbls>
        <c:gapWidth val="219"/>
        <c:overlap val="-27"/>
        <c:axId val="623631135"/>
        <c:axId val="161292866"/>
      </c:barChart>
      <c:catAx>
        <c:axId val="6236311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方正楷体简体" panose="02000000000000000000" charset="-122"/>
                <a:ea typeface="方正楷体简体" panose="02000000000000000000" charset="-122"/>
                <a:cs typeface="方正楷体简体" panose="02000000000000000000" charset="-122"/>
                <a:sym typeface="方正楷体简体" panose="02000000000000000000" charset="-122"/>
              </a:defRPr>
            </a:pPr>
          </a:p>
        </c:txPr>
        <c:crossAx val="161292866"/>
        <c:crosses val="autoZero"/>
        <c:auto val="1"/>
        <c:lblAlgn val="ctr"/>
        <c:lblOffset val="100"/>
        <c:noMultiLvlLbl val="0"/>
      </c:catAx>
      <c:valAx>
        <c:axId val="1612928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方正楷体简体" panose="02000000000000000000" charset="-122"/>
                <a:ea typeface="方正楷体简体" panose="02000000000000000000" charset="-122"/>
                <a:cs typeface="方正楷体简体" panose="02000000000000000000" charset="-122"/>
                <a:sym typeface="方正楷体简体" panose="02000000000000000000" charset="-122"/>
              </a:defRPr>
            </a:pPr>
          </a:p>
        </c:txPr>
        <c:crossAx val="623631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方正楷体简体" panose="02000000000000000000" charset="-122"/>
          <a:ea typeface="方正楷体简体" panose="02000000000000000000" charset="-122"/>
          <a:cs typeface="方正楷体简体" panose="02000000000000000000" charset="-122"/>
          <a:sym typeface="方正楷体简体" panose="02000000000000000000"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2498</Characters>
  <Lines>0</Lines>
  <Paragraphs>0</Paragraphs>
  <TotalTime>2</TotalTime>
  <ScaleCrop>false</ScaleCrop>
  <LinksUpToDate>false</LinksUpToDate>
  <CharactersWithSpaces>2499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Allsplendid</cp:lastModifiedBy>
  <dcterms:modified xsi:type="dcterms:W3CDTF">2023-02-03T08:16:35Z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B7524865E2394332935D998EAAB0E2EA</vt:lpwstr>
  </property>
</Properties>
</file>