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C195F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嘉祥县体育事业发展中心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31914E8D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38A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嘉祥县体育事业发展中心根据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《中华人民共和国政府信息公开条例》（以下简称《条例》）和《中华人民共和国政府信息公开工作年度报告格式》（国办公开办函〔2021〕30号）要求编制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本报告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EAEA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191DA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年12月31日止。本报告电子版可在“中国·嘉祥”政府门户网站（www.jiaxiang.gov.cn）查阅或下载。如对本报告有疑问，请与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嘉祥县体育事业发展中心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嘉祥县呈祥大道南机场路东体育馆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6854066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52EAB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6876755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136" w:firstLine="42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县体育事业发展中心认真贯彻落实国家、省、市、县关于政务公开工作的各项决策部署，紧紧围绕中心工作，强化组织领导，丰富公开内容、优化公开服务，扎实推进政务公开工作有序开展。</w:t>
      </w:r>
    </w:p>
    <w:p w14:paraId="20B20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7C01053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136" w:firstLine="420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县体育事业发展中心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加大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体育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领域政务公开力度，及时公开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公共体育服务、体育赛事活动、全民健身等体育信息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，全年在政务公开信息网栏目中主动公开信息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36条。从发布类型看，政府网站公开信息13条；微信公众号23条，办理群众热线300余条。</w:t>
      </w:r>
    </w:p>
    <w:p w14:paraId="5D465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D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149225</wp:posOffset>
            </wp:positionV>
            <wp:extent cx="5256530" cy="2988310"/>
            <wp:effectExtent l="5080" t="4445" r="15240" b="1714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14:paraId="0F705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E04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BDC2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7D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20B3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1589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3ED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1E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E1BC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4825A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年度，收到政府信息依申请公开0件。</w:t>
      </w:r>
    </w:p>
    <w:p w14:paraId="3BB5379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79BB3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bookmarkStart w:id="0" w:name="_GoBack"/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我中心政务公开工作突出便民、惠民关键环节，做到了应公开尽公开。认真整理公开内容，聚焦体育赛事信息、活动站点、健身知识等信息，分门别类，有序公开，提高信息公开的实效性和便民性，进一步提升信息公开内容的深度与广度。</w:t>
      </w:r>
      <w:bookmarkEnd w:id="0"/>
    </w:p>
    <w:p w14:paraId="163F4B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E6B0B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4DC36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充分发挥政府网站作为政务公开第一平台的作用，按照县委县政府政务公开栏目设置要求，进一步完善信息公开；加大祥城体育微信小程序、嘉祥体育微信公众号维护管理，及时更新体育信息，确保各类信息分类清晰、查找便捷。</w:t>
      </w:r>
    </w:p>
    <w:p w14:paraId="5924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</w:t>
      </w:r>
      <w:r>
        <w:rPr>
          <w:rFonts w:hint="eastAsia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</w:p>
    <w:p w14:paraId="6466D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确保政务公开工作的有效推进，我中心成立了由主要领导任组长的政务公开工作领导小组，明确工作职责，形成了“主要领导亲自抓、分管领导具体抓、具体人员抓落实”的工作格局。定期召开政务公开工作会议，汇报解决工作中存在的问题，部署下一阶段重点工作任务，确保政务公开工作顺利推进。</w:t>
      </w:r>
    </w:p>
    <w:p w14:paraId="3AD7C98A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C5B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4BF47C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5FC00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F9BC2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BFA273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82B86C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10A8A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2201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D803E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71B3B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7A7FCF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5D9DC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D0E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CA4FF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C4E7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1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196B8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02DB6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7D0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B31030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4EAA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AECBD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6FC1A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3DB3E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04CA54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AA566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6FD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2F479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1015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C887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C0659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06D99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2CCBF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5C8FC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C7B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47A2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8D135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571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61D81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7CAB1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B434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B1F43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42701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DAED6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466E48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273A7C3"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57A9F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09DEFA1C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09847DD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1B16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2E5E35F0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B631F5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097FD7B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1D83014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7FC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61C6A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95F00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B73727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7D5D4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D644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DE0298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5794DCC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87BAA7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BE27CB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648CD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55BA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1B704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A6FF68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42E80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A990B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2B10E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048A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70358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5A64C7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48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C2F2B3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996DF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6C4686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6E30E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9DF7F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05B7C3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3A93F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3A44A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05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FDFD04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EDE440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F1210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13C435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DC8BFB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9A14C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74A9A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E4B16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8B85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B10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5AD6A4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03D3D4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BE04C7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4D98DE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642A98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BC403E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EB5697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3B355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ED07DA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E7C1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23947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436C6B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6DF66F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00EE7E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DCAC5D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F39291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2BF63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93A9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9C86B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C897DA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35E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B7D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824CC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36386D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DE0BE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35542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BEB1A9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65E008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1F5257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2B9B8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3CB500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0A1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31F84D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E8C140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FDABD5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84786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177A0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FE7A20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A331E3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21779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DB7410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767A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DA2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7B3E4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C27C6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9739E4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9046EF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E9ADE1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4735C6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7CEB11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3ACC0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EC08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376F5C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2A5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36FE0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0AAB81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2AA1C9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70B3D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48FEC0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57D2F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1F3870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7D2617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B9A9C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A2106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51DD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1A81C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354F90F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336210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BA32D4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E33C6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C083A6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B025F0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B319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F934B1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4E6758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F8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F3A97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C23C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FF14AE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35601C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0D41C2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3BE9FE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50E45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BB028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ECBEE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EA3F00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27AD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4D8D76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CAE7E2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889F9B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75FFED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1D4CB1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D3FCBF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CDA336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BD1C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34F068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60C6E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2412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1EA662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76B9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142426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9770D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7558DA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DC5CA1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20908C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B61379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30D9E4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22CED8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DD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529453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87D3D2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C918FE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FC8D01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E696D1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BDEC2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6EC4E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EF50D4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DCC29B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7CB70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C4B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BB355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6F60B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5DA05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3766B0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CA79F6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B9525E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A3E669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D983C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E7FC4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7BF766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8200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10D0D7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AB98F6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34604E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3E8DD4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9518F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D7700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A412B3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FD0D7F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8DD5F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D9CC1A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43F7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F6529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201A7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1EA7CB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DE4773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682A10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9B93E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48B8C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64780F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FA517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AC5338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752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E6E26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64C3C8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68ACB8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741508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2D589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4A15E1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0F850C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AAAF59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5FC6B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139A2A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AE3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D782D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05CB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5A54AD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E7C998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3831BE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6DFF32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2043D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1E98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23F31C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793202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3FA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F753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B01C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2C41890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A7E9C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A5BCDF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ABA251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D2CA9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4DD6B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AAEA3E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F5C7298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DE6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4F238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93DDE4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4876C43B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E2AECA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65D13AC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48FBDC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E736DB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820C5B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86E4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930186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63A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80145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A71EA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617656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636D4B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78CA8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7B5325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EE4E5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7ED02A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F5911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87B8E9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129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7E58AF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D84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2ADCFD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05A04A6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8B10E2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95B277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50EF98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4900F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E57BA1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2DF131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441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C3337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584D604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665E35B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B17FE5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FD7AF5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8D715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1E5E5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97EA3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4CA50B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570C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CF310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A7811BF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B341C1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590A3F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CA4520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770B5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E4D1AC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421222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3A15EEE3">
      <w:pPr>
        <w:spacing w:line="590" w:lineRule="exact"/>
        <w:ind w:right="-105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2559498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FE71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A75064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4A94C3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4EE40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5DA5B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36C6DC2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C0D056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0F5A6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DC9E4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9F2153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E286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1F8B05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56CD4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2613E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CB7A86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38D4277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030035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505C0C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5DF0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7B4E7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614F3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7E046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1A7C8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0A8AD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B4FCA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76D3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94FEE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3AD59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F271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1444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BCA5D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8A7574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01F00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7843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9BEBB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2BA383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9D20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AD717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287ADA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F5D30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506E36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773EBA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84C9B4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A4DF1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42F3543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left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尽管在过去的一年中政务公开工作取得了显著成效，但仍存在一些问题亟待解决。例如，部分工作人员对政务公开工作重视程度不够。</w:t>
      </w:r>
    </w:p>
    <w:p w14:paraId="053494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30"/>
        <w:jc w:val="left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，我中心将继续深化和推进政务公开工作，进一步完善信息公开制度。一方面加强教育‌培训。提高工作人员对政务公开工作的认识和重视程度，学习借鉴政务公开先进单位经验做法，提高政务公开工作能力和水平。另一方面加大公开力度。进一步加大对重点领域、重要政策文件的信息公开力度，围绕群众关心关注的热点难点问题，不断拓展公开内容的深度和广度，细化信息公开要素，切实提高政务公开的质量和效果。</w:t>
      </w:r>
    </w:p>
    <w:p w14:paraId="255B27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color w:val="auto"/>
          <w:kern w:val="0"/>
          <w:sz w:val="32"/>
          <w:szCs w:val="32"/>
        </w:rPr>
        <w:t>六、其他需要报告的事项</w:t>
      </w:r>
    </w:p>
    <w:p w14:paraId="756F05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textAlignment w:val="auto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auto"/>
          <w:kern w:val="0"/>
          <w:sz w:val="32"/>
          <w:szCs w:val="32"/>
        </w:rPr>
        <w:t>（一）</w:t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</w:rPr>
        <w:t>202</w:t>
      </w:r>
      <w:r>
        <w:rPr>
          <w:rStyle w:val="7"/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</w:rPr>
        <w:t>年，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嘉祥县体育事业发展中心未收取政府信息公开费用。</w:t>
      </w:r>
    </w:p>
    <w:p w14:paraId="5CE563B9">
      <w:pPr>
        <w:spacing w:line="590" w:lineRule="exact"/>
        <w:ind w:right="-105" w:rightChars="-50" w:firstLine="643" w:firstLineChars="200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（二）202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嘉祥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县体育事业发展中心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按照相关工作安排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通过政府网站、祥城体育微信小程序、嘉祥体育微信公众号平台，对全民健身站点、全民健身活动、体育赛事、文体展演等体育工作信息进行公开。</w:t>
      </w:r>
    </w:p>
    <w:p w14:paraId="641D78A2">
      <w:pPr>
        <w:ind w:firstLine="643" w:firstLineChars="200"/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三）人大代表建议和政协提案办理结果公开情况。嘉祥县体育事业发展中心202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年共收到政协委员提案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条，</w:t>
      </w:r>
      <w:r>
        <w:rPr>
          <w:rStyle w:val="7"/>
          <w:rFonts w:hint="eastAsia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并按照要求对提案进行书面答复，同时在政府网站进行公开</w:t>
      </w:r>
      <w:r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03EBF061">
      <w:pPr>
        <w:spacing w:line="590" w:lineRule="exact"/>
        <w:ind w:right="-105" w:rightChars="-50" w:firstLine="643" w:firstLineChars="200"/>
        <w:rPr>
          <w:rStyle w:val="7"/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461398-FDAB-4F3F-A880-3BFAA256AB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CCCC58-73E6-49DC-BCB2-F4563546E42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57017C8-0BFB-4C07-871D-B6DFECF8769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F72D906-AB07-4393-8555-72B46B97EE62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AD9D7B6-3531-4462-98CC-C5AEA8FDB58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4CBB5AC2-E6D1-47E5-91F2-269FB2EE232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F4CFD4E-CD30-4AFF-9CF1-64702EB35D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8" w:fontKey="{4FC0F442-A974-4492-9586-DCC9467A905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DD994"/>
    <w:multiLevelType w:val="singleLevel"/>
    <w:tmpl w:val="2FBDD994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YThlMWM4MjEzYTVjMGZhNWI0NTk2OTU4MThmMmYifQ=="/>
  </w:docVars>
  <w:rsids>
    <w:rsidRoot w:val="58E579F9"/>
    <w:rsid w:val="011819A4"/>
    <w:rsid w:val="020B260F"/>
    <w:rsid w:val="025A223D"/>
    <w:rsid w:val="03D40BC5"/>
    <w:rsid w:val="04032DEF"/>
    <w:rsid w:val="05FD48BE"/>
    <w:rsid w:val="06974D21"/>
    <w:rsid w:val="093356E0"/>
    <w:rsid w:val="09497E1A"/>
    <w:rsid w:val="09A478A6"/>
    <w:rsid w:val="0C377EFF"/>
    <w:rsid w:val="10C7074F"/>
    <w:rsid w:val="15B2525C"/>
    <w:rsid w:val="15D653D0"/>
    <w:rsid w:val="16345A4B"/>
    <w:rsid w:val="19292031"/>
    <w:rsid w:val="1A081A37"/>
    <w:rsid w:val="1B155FFD"/>
    <w:rsid w:val="1C1F56B6"/>
    <w:rsid w:val="1E2F253D"/>
    <w:rsid w:val="200331F9"/>
    <w:rsid w:val="21010AC3"/>
    <w:rsid w:val="23034420"/>
    <w:rsid w:val="234B1E15"/>
    <w:rsid w:val="23E27806"/>
    <w:rsid w:val="24014FBB"/>
    <w:rsid w:val="278C0542"/>
    <w:rsid w:val="29B541CC"/>
    <w:rsid w:val="2A9B2295"/>
    <w:rsid w:val="2B0D4423"/>
    <w:rsid w:val="2BF041E8"/>
    <w:rsid w:val="2EB16469"/>
    <w:rsid w:val="2F68177C"/>
    <w:rsid w:val="30055568"/>
    <w:rsid w:val="336C3F91"/>
    <w:rsid w:val="35193EDB"/>
    <w:rsid w:val="37753DFB"/>
    <w:rsid w:val="3B9A439D"/>
    <w:rsid w:val="3C9B5EA0"/>
    <w:rsid w:val="3D8845A4"/>
    <w:rsid w:val="3D903453"/>
    <w:rsid w:val="402A6518"/>
    <w:rsid w:val="41091364"/>
    <w:rsid w:val="41E45005"/>
    <w:rsid w:val="42B105EC"/>
    <w:rsid w:val="43735143"/>
    <w:rsid w:val="44652869"/>
    <w:rsid w:val="45136BF2"/>
    <w:rsid w:val="45A44559"/>
    <w:rsid w:val="499379D5"/>
    <w:rsid w:val="4AF56EDE"/>
    <w:rsid w:val="4B960369"/>
    <w:rsid w:val="4CC922D9"/>
    <w:rsid w:val="4F677237"/>
    <w:rsid w:val="51383DA8"/>
    <w:rsid w:val="5380045D"/>
    <w:rsid w:val="55734204"/>
    <w:rsid w:val="55EC20D4"/>
    <w:rsid w:val="5675509B"/>
    <w:rsid w:val="5741752E"/>
    <w:rsid w:val="58E579F9"/>
    <w:rsid w:val="5A0C6C7A"/>
    <w:rsid w:val="5B7E119D"/>
    <w:rsid w:val="5D5658EC"/>
    <w:rsid w:val="605F718A"/>
    <w:rsid w:val="612B43D1"/>
    <w:rsid w:val="616F463E"/>
    <w:rsid w:val="64751A38"/>
    <w:rsid w:val="64EC7B0A"/>
    <w:rsid w:val="6541753A"/>
    <w:rsid w:val="68FE4DEC"/>
    <w:rsid w:val="6B447EE7"/>
    <w:rsid w:val="6D565B5B"/>
    <w:rsid w:val="742B7186"/>
    <w:rsid w:val="769C413C"/>
    <w:rsid w:val="7907688C"/>
    <w:rsid w:val="796949FA"/>
    <w:rsid w:val="797E46CB"/>
    <w:rsid w:val="7B517E21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3131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主动公开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信息公开</c:v>
                </c:pt>
              </c:strCache>
            </c:strRef>
          </c:tx>
          <c:spPr/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hueOff val="-1670000"/>
                    </a:schemeClr>
                  </a:gs>
                  <a:gs pos="100000">
                    <a:schemeClr val="accent1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lumMod val="75000"/>
                        <a:hueOff val="-1670000"/>
                      </a:schemeClr>
                    </a:gs>
                    <a:gs pos="100000">
                      <a:schemeClr val="accent1"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hueOff val="-1670000"/>
                    </a:schemeClr>
                  </a:gs>
                  <a:gs pos="100000">
                    <a:schemeClr val="accent2"/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lumMod val="75000"/>
                        <a:hueOff val="-1670000"/>
                      </a:schemeClr>
                    </a:gs>
                    <a:gs pos="100000">
                      <a:schemeClr val="accent2">
                        <a:lumMod val="75000"/>
                      </a:schemeClr>
                    </a:gs>
                  </a:gsLst>
                  <a:lin ang="5160000" scaled="1"/>
                </a:gra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部门网站公开</c:v>
                </c:pt>
                <c:pt idx="1">
                  <c:v>公众号公开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</c:v>
                </c:pt>
                <c:pt idx="1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cf7f6c5a-00a0-4d11-a2f2-e14413fec749}"/>
      </c:ext>
    </c:extLst>
  </c:chart>
  <c:spPr>
    <a:solidFill>
      <a:schemeClr val="lt1">
        <a:lumMod val="96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9">
  <cs:axisTitle>
    <cs:lnRef idx="0"/>
    <cs:fillRef idx="0"/>
    <cs:effectRef idx="0"/>
    <cs:fontRef idx="minor">
      <a:schemeClr val="dk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lt1">
          <a:lumMod val="96000"/>
        </a:schemeClr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>
              <a:hueOff val="-1670000"/>
            </a:schemeClr>
          </a:gs>
          <a:gs pos="100000">
            <a:schemeClr val="phClr"/>
          </a:gs>
        </a:gsLst>
        <a:lin ang="5400000" scaled="0"/>
      </a:gradFill>
      <a:ln>
        <a:gradFill>
          <a:gsLst>
            <a:gs pos="0">
              <a:schemeClr val="phClr">
                <a:lumMod val="75000"/>
                <a:hueOff val="-1670000"/>
              </a:schemeClr>
            </a:gs>
            <a:gs pos="100000">
              <a:schemeClr val="phClr">
                <a:lumMod val="75000"/>
              </a:schemeClr>
            </a:gs>
          </a:gsLst>
          <a:lin ang="5160000" scaled="1"/>
        </a:gra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dk1">
            <a:lumMod val="35000"/>
            <a:lumOff val="65000"/>
          </a:schemeClr>
        </a:solidFill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2274</Words>
  <Characters>2366</Characters>
  <Lines>0</Lines>
  <Paragraphs>0</Paragraphs>
  <TotalTime>21</TotalTime>
  <ScaleCrop>false</ScaleCrop>
  <LinksUpToDate>false</LinksUpToDate>
  <CharactersWithSpaces>2366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AAAAA</cp:lastModifiedBy>
  <cp:lastPrinted>2024-01-05T06:41:00Z</cp:lastPrinted>
  <dcterms:modified xsi:type="dcterms:W3CDTF">2025-01-16T02:39:50Z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CAAC9AE15F2346CC94360CFD02DACE4E_13</vt:lpwstr>
  </property>
  <property fmtid="{D5CDD505-2E9C-101B-9397-08002B2CF9AE}" pid="4" name="KSOTemplateDocerSaveRecord">
    <vt:lpwstr>eyJoZGlkIjoiMzI2YThlMWM4MjEzYTVjMGZhNWI0NTk2OTU4MThmMmYiLCJ1c2VySWQiOiI0MTQyODQ0MTIifQ==</vt:lpwstr>
  </property>
</Properties>
</file>