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嘉祥县教育和体育局2021年政府信息公开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情况统计表</w:t>
      </w:r>
    </w:p>
    <w:tbl>
      <w:tblPr>
        <w:tblStyle w:val="3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6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5"/>
                <w:rFonts w:hint="eastAsia" w:ascii="方正黑体简体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323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323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402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FF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0</w:t>
            </w:r>
          </w:p>
        </w:tc>
      </w:tr>
    </w:tbl>
    <w:p>
      <w:pPr>
        <w:spacing w:line="590" w:lineRule="exact"/>
        <w:ind w:right="-100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MDg4MzQ4NDJlODU5NTk5YjIyMmFjOWMwZDg0ODYifQ=="/>
  </w:docVars>
  <w:rsids>
    <w:rsidRoot w:val="5FE2682B"/>
    <w:rsid w:val="5FE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2022-08-09T10:06:00Z</dcterms:created>
  <dc:creator>汤峰华</dc:creator>
  <cp:lastModifiedBy>汤峰华</cp:lastModifiedBy>
  <dcterms:modified xsi:type="dcterms:W3CDTF">2022-08-09T10:07:12Z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E737CBFE23C044778AD211775D434051</vt:lpwstr>
  </property>
</Properties>
</file>