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老僧堂镇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老僧堂镇人民政府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本报告所列数据的统计期限自202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老僧堂镇人民政府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联系（地址：嘉祥县老僧堂镇经济开发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路1号，邮编：272406，联系电话：0537-6731088）。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老僧堂镇按照“以公开为常态，不公开为例外”原则，及时主动依法公开政府信息，充分保障公众知情权、参与权和监督权，健全政务公开工作机制，加强对公开信息发布的审核与监督、对群众比较关切的问题加强解读与回应，提升老僧堂镇工作的透明度和公信力，全力推动政务公开工作实现高质量发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2677795</wp:posOffset>
            </wp:positionV>
            <wp:extent cx="5256530" cy="2988310"/>
            <wp:effectExtent l="5080" t="4445" r="15240" b="1714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主动公开情况。老僧堂镇积极落实政府信息公开工作要求，依托嘉祥县人民政府门户网站，做到应公开、尽公开，及时准确解读相关政策，积极回应群众关切，特别是上级重要政策解读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2023年，老僧堂镇依托政府信息公开平台、镇街动态栏目、微信公众号等载体主动公开政府信息335条，其中通过嘉祥县政府门户网站主动公开信息59条，通过微信公众号发布信息276条。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（二）依申请公开政府信息。2023年，我镇收到依申请公开政府信息1件，相较于去年增加1条，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已按时对申请人进行了答复。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（三）做好政府信息管理。不断完善信息管理工作，健全主动公开制度、依申请公开制度和保密审查制度。成立老僧堂镇政府信息公开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导小组，严格落实政府信息公开保密审查制度规定要求。加强信息安全管理，落实信息保密制度，做到信息在公开前经过三级审核，确保无错误词汇和敏感信息，切实按照规定主动公开政府信息，及时更新公开内容，提高主动公开政府信息的数量和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加快政府信息公开平台建设。一是依托嘉祥县人民政府门户网站，结合全镇年度重点工作，及时调整发布本镇主动公开基本目录等信息内容，充分发挥电子政务平台作用，方便辖区群众更多地了解老僧堂镇最新工作动态。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托老僧堂镇为民服务大厅设立政务公开专区、网上办事体验区，放置办事指南、政策宣传页等各类资料方便群众查阅，打造一支“觉悟高、作风正、业务精、态度好”的帮办代办队伍，提供全程帮办代办服务，推动政务服务提质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（五）强化落实监督保障。严格审核、规范信息报送程序，按照信息报送时限，对照问题清单逐条逐项进行整改，实时更新，对信息稿件的质量和实效性严格把关，经审核无误后及时上传发布。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完善政务公开工作监督机制，加强对政务公开日常工作的督导巡查，进一步增强政务公开透明度，形成常态化监督检查工作机制。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政府信息公开工作存在的主要问题及改进情况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2023年，我镇在政府信息公开上取得了一定工作成效，但仍存在问题与不足，主要体现在：一是对政府信息公开的有关细则和政策的把握还不够全面；二是信息公开的全面性有待于进一步完善和增加。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针对存在的问题，老僧堂镇工作中逐项进行改进：一是加强政策学习。通过多种形式深入学习、领会《中华人民共和国政府信息公开条例》和市县两级有关政府信息公开的文件精神，全面把握政府信息公开有关细则和政策，切实做到依法依规做到应公开尽公开；二是充实和拓宽政府信息的公开内容，不断完善和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提高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公开内容和质量，围绕上级工作部署，紧跟时政热点，把与群众切身利益相关的工作事项进行公开。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（一）依据《政府信息公开信息处理费管理办法》收取信息处理费的情况信息处理费情况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老僧堂镇2023年度未收取信息处理费。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（二）落实2023年度政务公开工作要点情况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老僧堂镇信息公开工作紧紧围绕县委县政府中心工作，严格落实嘉祥县政务公开工作要点及社会群众关注关切，细化工作任务，完善工作制度，加大公开力度，加强解读回应，着力提升政府信息公开质量，推进拓宽政府信息公开渠道，有效增强了政府信息公开实效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（三）人大代表建议和政协提案办理结果公开情况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2023年度老僧堂镇承办人大代表建议、政协委员提案1件，其中人大代表建议1件，政协委员提案0件。截至目前，老僧堂镇承办的人大代表建议已办结。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DA450"/>
    <w:multiLevelType w:val="singleLevel"/>
    <w:tmpl w:val="4F9DA4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24EC57"/>
    <w:multiLevelType w:val="singleLevel"/>
    <w:tmpl w:val="5F24EC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TIzNGI0MTAxZDI0M2ZiYzZmYmVjZWUwOTIxMzAifQ=="/>
  </w:docVars>
  <w:rsids>
    <w:rsidRoot w:val="00000000"/>
    <w:rsid w:val="0187393B"/>
    <w:rsid w:val="12053590"/>
    <w:rsid w:val="1BC82809"/>
    <w:rsid w:val="210E5779"/>
    <w:rsid w:val="259F787C"/>
    <w:rsid w:val="312B5ED3"/>
    <w:rsid w:val="442A63F0"/>
    <w:rsid w:val="4D4709DE"/>
    <w:rsid w:val="4F2E5864"/>
    <w:rsid w:val="588A7BA3"/>
    <w:rsid w:val="5A4C2893"/>
    <w:rsid w:val="626A7D5A"/>
    <w:rsid w:val="6B064398"/>
    <w:rsid w:val="7D44147C"/>
    <w:rsid w:val="7E5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2023年度老僧堂镇主动公开政府信息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540775748494161"/>
                  <c:y val="0.14327064418939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400" b="1">
                        <a:latin typeface="Times New Roman" panose="02020603050405020304" charset="0"/>
                        <a:ea typeface="仿宋_GB2312" panose="02010609030101010101" charset="-122"/>
                        <a:cs typeface="Times New Roman" panose="02020603050405020304" charset="0"/>
                      </a:rPr>
                      <a:t>17.6%</a:t>
                    </a:r>
                    <a:endParaRPr lang="en-US" altLang="zh-CN" sz="1400" b="1">
                      <a:latin typeface="Times New Roman" panose="02020603050405020304" charset="0"/>
                      <a:ea typeface="仿宋_GB2312" panose="02010609030101010101" charset="-122"/>
                      <a:cs typeface="Times New Roman" panose="02020603050405020304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820539295348603"/>
                  <c:y val="-0.22329364499170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400" b="1">
                        <a:latin typeface="Times New Roman" panose="02020603050405020304" charset="0"/>
                        <a:cs typeface="Times New Roman" panose="02020603050405020304" charset="0"/>
                      </a:rPr>
                      <a:t>82.4%</a:t>
                    </a:r>
                    <a:endParaRPr lang="en-US" altLang="zh-CN" sz="1400" b="1">
                      <a:latin typeface="Times New Roman" panose="02020603050405020304" charset="0"/>
                      <a:cs typeface="Times New Roman" panose="02020603050405020304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政府门户网站</c:v>
                </c:pt>
                <c:pt idx="1">
                  <c:v>微信公众号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59</c:v>
                </c:pt>
                <c:pt idx="1">
                  <c:v>276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政府门户网站</c:v>
                </c:pt>
                <c:pt idx="1">
                  <c:v>微信公众号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35950712732544"/>
          <c:y val="0.13493412664683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2024-01-11T01:24:00Z</dcterms:created>
  <dc:creator>Administrator</dc:creator>
  <cp:lastModifiedBy>刘浩然</cp:lastModifiedBy>
  <dcterms:modified xsi:type="dcterms:W3CDTF">2024-03-01T03:08:38Z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BF0C6E47484A438985B1EEFB86BBE34C_13</vt:lpwstr>
  </property>
</Properties>
</file>