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96" w:rightChars="-50"/>
        <w:jc w:val="center"/>
        <w:rPr>
          <w:rFonts w:hint="eastAsia" w:ascii="方正小标宋简体" w:eastAsia="方正小标宋简体"/>
          <w:b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济宁市公共资源交易服务中心嘉祥分中心</w:t>
      </w:r>
    </w:p>
    <w:p>
      <w:pPr>
        <w:spacing w:line="590" w:lineRule="exact"/>
        <w:ind w:right="-96" w:rightChars="-50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2021年政府信息公开情况统计表</w:t>
      </w:r>
    </w:p>
    <w:tbl>
      <w:tblPr>
        <w:tblStyle w:val="6"/>
        <w:tblW w:w="8696" w:type="dxa"/>
        <w:jc w:val="center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7"/>
        <w:gridCol w:w="904"/>
        <w:gridCol w:w="825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tblHeader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ind w:firstLine="685"/>
              <w:jc w:val="center"/>
              <w:rPr>
                <w:rFonts w:ascii="方正黑体简体" w:eastAsia="方正黑体简体"/>
                <w:b/>
                <w:color w:val="000000"/>
              </w:rPr>
            </w:pPr>
            <w:r>
              <w:rPr>
                <w:rStyle w:val="8"/>
                <w:rFonts w:hint="eastAsia" w:ascii="方正黑体简体" w:hAnsi="Times New Roman" w:eastAsia="方正黑体简体" w:cs="Times New Roman"/>
                <w:color w:val="000000"/>
                <w:sz w:val="20"/>
                <w:szCs w:val="20"/>
              </w:rPr>
              <w:t>统　计　指　标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宋体" w:eastAsia="方正黑体简体" w:cs="宋体"/>
                <w:b/>
                <w:color w:val="000000"/>
                <w:sz w:val="24"/>
              </w:rPr>
            </w:pPr>
            <w:r>
              <w:rPr>
                <w:rStyle w:val="8"/>
                <w:rFonts w:hint="eastAsia" w:ascii="方正黑体简体" w:eastAsia="方正黑体简体"/>
                <w:color w:val="000000"/>
              </w:rPr>
              <w:t>单位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宋体" w:eastAsia="方正黑体简体" w:cs="宋体"/>
                <w:b/>
                <w:color w:val="000000"/>
                <w:sz w:val="24"/>
              </w:rPr>
            </w:pPr>
            <w:r>
              <w:rPr>
                <w:rStyle w:val="8"/>
                <w:rFonts w:hint="eastAsia" w:ascii="方正黑体简体" w:eastAsia="方正黑体简体"/>
                <w:color w:val="000000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黑体简体" w:hAnsi="宋体" w:eastAsia="方正黑体简体" w:cs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一、主动公开情况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方正仿宋简体" w:hAnsi="宋体" w:eastAsia="方正仿宋简体"/>
                <w:b/>
                <w:color w:val="000000"/>
                <w:lang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（一）主动公开政府信息数（不同渠道和方式公开相同信息计1条）</w:t>
            </w:r>
          </w:p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（不同渠道和方式公开相同信息计1条）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1292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　其中：主动公开规范性文件数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　　　　制发规范性文件总数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件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（二）通过不同渠道和方式公开政府信息的情况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1.政府公报公开政府信息数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2.政府网站公开政府信息数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1211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3.政务微博公开政府信息数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4.政务微信公开政府信息数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5.其他方式公开政府信息数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二、回应解读情况（不同方式回应同一热点或舆情计1次）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ind w:firstLine="685"/>
              <w:jc w:val="center"/>
              <w:rPr>
                <w:rFonts w:ascii="方正仿宋简体" w:eastAsia="方正仿宋简体"/>
                <w:b/>
                <w:color w:val="000000"/>
              </w:rPr>
            </w:pPr>
          </w:p>
        </w:tc>
        <w:tc>
          <w:tcPr>
            <w:tcW w:w="82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ind w:firstLine="384" w:firstLineChars="200"/>
              <w:rPr>
                <w:rFonts w:hint="eastAsia" w:ascii="方正仿宋简体" w:eastAsia="方正仿宋简体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方正仿宋简体" w:eastAsia="方正仿宋简体" w:cs="Times New Roman"/>
                <w:b/>
                <w:color w:val="000000"/>
                <w:kern w:val="2"/>
                <w:sz w:val="20"/>
                <w:szCs w:val="20"/>
              </w:rPr>
              <w:t>（一）回应公众关注热点或重大舆情数</w:t>
            </w:r>
          </w:p>
          <w:p>
            <w:pPr>
              <w:pStyle w:val="5"/>
              <w:spacing w:before="0" w:beforeAutospacing="0" w:after="0" w:afterAutospacing="0" w:line="240" w:lineRule="exact"/>
              <w:ind w:firstLine="384" w:firstLineChars="200"/>
              <w:rPr>
                <w:rFonts w:ascii="方正仿宋简体" w:eastAsia="方正仿宋简体"/>
                <w:b/>
                <w:color w:val="000000"/>
              </w:rPr>
            </w:pPr>
            <w:r>
              <w:rPr>
                <w:rFonts w:hint="eastAsia" w:ascii="方正仿宋简体" w:eastAsia="方正仿宋简体" w:cs="Times New Roman"/>
                <w:b/>
                <w:color w:val="000000"/>
                <w:kern w:val="2"/>
                <w:sz w:val="20"/>
                <w:szCs w:val="20"/>
              </w:rPr>
              <w:t>　　　　 （不同方式回应同一热点或舆情计1次）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（二）通过不同渠道和方式回应解读的情况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1.参加或举办新闻发布会总次数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　 其中：主要负责同志参加新闻发布会次数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2.政府网站在线访谈次数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　 其中：主要负责同志参加政府网站在线访谈次数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3.政策解读稿件发布数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篇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4.微博微信回应事件数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5.其他方式回应事件数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三、开通政府信息公开网站（或设立门户网站信息公开专栏）数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（一）市政府部门门户网站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384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（二）县（市、区）政府及其部门门户网站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384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（三）乡镇政府（街道办事处）门户网站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黑体简体" w:hAnsi="宋体" w:eastAsia="方正黑体简体"/>
                <w:b/>
                <w:color w:val="000000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四、设置政府信息查阅点数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384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（一）市政府部门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384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（二）县（市、区）政府及其部门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384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（三）乡镇政府（街道办事处）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五、查阅点接待人数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384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（一）市政府及其部门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384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（二）县（市、区）政府及其部门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384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（三）乡镇政府（街道办事处）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六、机构建设和保障经费情况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（一）政府信息公开工作专门机构数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（二）从事政府信息公开工作人员数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1.专职人员数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2.兼职人员数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（三）政府信息公开专项经费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万元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七、政府信息公开会议和培训情况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（一）召开政府信息公开工作会议或专题会议数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（二）举办各类培训班数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（三）接受培训人员数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人次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3</w:t>
            </w:r>
          </w:p>
        </w:tc>
      </w:tr>
    </w:tbl>
    <w:p>
      <w:pPr>
        <w:spacing w:line="590" w:lineRule="exact"/>
        <w:ind w:right="-96" w:rightChars="-50"/>
        <w:rPr>
          <w:rFonts w:ascii="方正仿宋简体" w:eastAsia="方正仿宋简体"/>
          <w:b/>
          <w:sz w:val="24"/>
          <w:szCs w:val="24"/>
        </w:rPr>
      </w:pPr>
      <w:r>
        <w:rPr>
          <w:rFonts w:hint="eastAsia" w:ascii="方正仿宋简体" w:eastAsia="方正仿宋简体"/>
          <w:b/>
          <w:sz w:val="24"/>
          <w:szCs w:val="24"/>
        </w:rPr>
        <w:t>（注：各子栏目数总数要等于总栏目数量）</w:t>
      </w: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/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91" w:right="1588" w:bottom="1191" w:left="1588" w:header="851" w:footer="1559" w:gutter="0"/>
      <w:pgNumType w:fmt="numberInDash"/>
      <w:cols w:space="425" w:num="1"/>
      <w:titlePg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eastAsia="宋体" w:cs="Times New Roman"/>
        <w:lang w:val="en-US" w:eastAsia="zh-CN" w:bidi="ar-SA"/>
      </w:rPr>
      <w:id w:val="-612052647"/>
    </w:sdtPr>
    <w:sdtEndPr>
      <w:rPr>
        <w:rFonts w:ascii="Times New Roman" w:hAnsi="Times New Roman" w:eastAsia="宋体" w:cs="Times New Roman"/>
        <w:lang w:val="en-US" w:eastAsia="zh-CN" w:bidi="ar-SA"/>
      </w:rPr>
    </w:sdtEndPr>
    <w:sdtContent>
      <w:p>
        <w:pPr>
          <w:pStyle w:val="4"/>
          <w:wordWrap w:val="0"/>
          <w:jc w:val="right"/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</w:t>
        </w:r>
        <w:r>
          <w:rPr>
            <w:rFonts w:hint="eastAsia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eastAsia="宋体" w:cs="Times New Roman"/>
        <w:lang w:val="en-US" w:eastAsia="zh-CN" w:bidi="ar-SA"/>
      </w:rPr>
      <w:id w:val="1894842155"/>
    </w:sdtPr>
    <w:sdtEndPr>
      <w:rPr>
        <w:rFonts w:eastAsia="宋体" w:cs="Times New Roman" w:asciiTheme="minorEastAsia" w:hAnsiTheme="minorEastAsia"/>
        <w:b/>
        <w:sz w:val="28"/>
        <w:szCs w:val="28"/>
        <w:lang w:val="en-US" w:eastAsia="zh-CN" w:bidi="ar-SA"/>
      </w:rPr>
    </w:sdtEndPr>
    <w:sdtContent>
      <w:p>
        <w:pPr>
          <w:pStyle w:val="4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20 -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015C1"/>
    <w:rsid w:val="26D0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qFormat/>
    <w:uiPriority w:val="0"/>
    <w:pPr>
      <w:spacing w:after="0"/>
      <w:ind w:left="0" w:leftChars="0" w:firstLine="420" w:firstLineChars="200"/>
    </w:pPr>
    <w:rPr>
      <w:rFonts w:ascii="仿宋_GB2312" w:hAnsi="创艺简标宋" w:eastAsia="仿宋_GB2312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8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2022-01-25T06:12:00Z</dcterms:created>
  <dc:creator>晴川</dc:creator>
  <cp:lastModifiedBy>晴川</cp:lastModifiedBy>
  <dcterms:modified xsi:type="dcterms:W3CDTF">2022-01-25T06:13:25Z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17D406E0730F432DACEC0953C1E60BC1</vt:lpwstr>
  </property>
</Properties>
</file>