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嘉祥县孟姑集</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镇人民政府</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3</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政府信息公开工作年度报告</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镇人民政府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嘉祥县人民政府</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网站（http://www.jiaxiang.gov.cn/）政府信息公开专栏查阅或下载。如对本报告有疑问，请与</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孟姑集</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镇人民政府</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孟姑集</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镇</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大黄路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1号</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，联系电话：</w:t>
      </w:r>
      <w:r>
        <w:rPr>
          <w:rFonts w:hint="default" w:ascii="Times New Roman" w:hAnsi="Times New Roman" w:eastAsia="方正仿宋简体" w:cs="Times New Roman"/>
          <w:b/>
          <w:color w:val="000000" w:themeColor="text1"/>
          <w:sz w:val="32"/>
          <w:szCs w:val="32"/>
          <w14:textFill>
            <w14:solidFill>
              <w14:schemeClr w14:val="tx1"/>
            </w14:solidFill>
          </w14:textFill>
        </w:rPr>
        <w:t>0537-</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6508001</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为推动基层政务公开提档升级，</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孟姑集镇</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以便民利民为宗旨，以畅通政民沟通为目的，全力打造透明高效的</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政务公开服务体系，助</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推公开质效持续提升、发展环境</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持续</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优化</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2023年以来，孟姑集镇通过积极</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学习省市县政务公开先进单位的政务新媒体建设优秀案例，对政府门户网站进行全面升级，及时公开全镇重点工作目标完成情况、惠民惠农政策、热点舆论回应，深入解读政策的决策背景依据、制定意义、创新举措等要素，切实提高群众和企业政策知晓率。</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截至2023年12月31日，我镇本年度主动公开信息500余条，通过“嘉祥县人民政府”门户网站公开信息100余条，通过微信公众号公开信息158条，通过“学习强国”学习平台公开信息18条，通过其他网络途径公开信息200余条。</w:t>
      </w:r>
    </w:p>
    <w:p>
      <w:pPr>
        <w:spacing w:line="590" w:lineRule="exact"/>
        <w:ind w:right="-105" w:rightChars="-50" w:firstLine="420" w:firstLineChars="200"/>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-31115</wp:posOffset>
            </wp:positionH>
            <wp:positionV relativeFrom="paragraph">
              <wp:posOffset>200660</wp:posOffset>
            </wp:positionV>
            <wp:extent cx="5270500" cy="3952875"/>
            <wp:effectExtent l="0" t="0" r="0" b="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年度，</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全</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镇收到依申请公开政府信息0件。</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Fonts w:hint="eastAsia"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孟姑集镇</w:t>
      </w:r>
      <w:r>
        <w:rPr>
          <w:rFonts w:hint="eastAsia" w:ascii="Times New Roman" w:hAnsi="Times New Roman" w:eastAsia="方正仿宋简体" w:cs="Times New Roman"/>
          <w:b/>
          <w:kern w:val="0"/>
          <w:sz w:val="32"/>
          <w:szCs w:val="32"/>
        </w:rPr>
        <w:t>通过“线上查询+线下查阅”的模式，多渠道搭建起与群众互动的桥梁，依托“互联网+”的方式，满足群众多元化需求，让群众动动手指就可以实时掌握最新政策、相关业务办理流程等，减少问询等候时间、提高办事效率，真正实现“数据信息线上跑、群众办事一次成”。</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eastAsia"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孟姑集镇以“为民、亲民、便民、利民、惠民”为规划理念，整合政府门户网站、网上办事大厅，以及政务服务大厅现有的线上线下政务资源，将政务公开专区设在为民服务中心大厅内，结合孟姑集实际，探索专区建设标准，做到场所规划合理、</w:t>
      </w:r>
      <w:r>
        <w:rPr>
          <w:rFonts w:hint="eastAsia" w:ascii="Times New Roman" w:hAnsi="Times New Roman" w:eastAsia="方正仿宋简体" w:cs="Times New Roman"/>
          <w:b/>
          <w:kern w:val="0"/>
          <w:sz w:val="32"/>
          <w:szCs w:val="32"/>
        </w:rPr>
        <w:t>设施配备齐全、标识设置醒目、人员配置专业、制度运行规范。</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eastAsia"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组织精干力量开展“政务公开+督查”的工作模式，将政务公开工作要点和涉及政务公开的年度重点工作细化分解、列出清单，纳入督查工作计划，实行“周调度、月通报”制度，推动政务公开工作向前向好发展；围绕政府网站内容保障、政务新媒体检查等重点工作，实行“一次提醒、两次通报、三次追责”的公开问责机制，初步构建了“分工明确、督查落实、奖惩分明”的工作格局，有效保障了政务公开工作落实落细落地。</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eastAsia="zh-CN"/>
              </w:rPr>
            </w:pPr>
            <w:r>
              <w:rPr>
                <w:rFonts w:hint="default" w:ascii="Times New Roman" w:hAnsi="Times New Roman" w:eastAsia="方正仿宋简体" w:cs="Times New Roman"/>
                <w:b/>
                <w:kern w:val="0"/>
                <w:sz w:val="21"/>
                <w:szCs w:val="21"/>
                <w:lang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eastAsia="zh-CN"/>
              </w:rPr>
            </w:pPr>
            <w:r>
              <w:rPr>
                <w:rFonts w:hint="default" w:ascii="Times New Roman" w:hAnsi="Times New Roman" w:eastAsia="方正黑体简体" w:cs="Times New Roman"/>
                <w:b/>
                <w:kern w:val="0"/>
                <w:sz w:val="21"/>
                <w:szCs w:val="21"/>
                <w:lang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rPr>
              <w:t>0</w:t>
            </w: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（一）存在问题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简体" w:cs="Times New Roman"/>
          <w:b/>
          <w:kern w:val="0"/>
          <w:sz w:val="32"/>
          <w:szCs w:val="32"/>
          <w:lang w:val="en-US"/>
        </w:rPr>
      </w:pPr>
      <w:r>
        <w:rPr>
          <w:rFonts w:hint="eastAsia" w:ascii="Times New Roman" w:hAnsi="Times New Roman" w:eastAsia="方正仿宋简体" w:cs="Times New Roman"/>
          <w:b/>
          <w:kern w:val="0"/>
          <w:sz w:val="32"/>
          <w:szCs w:val="32"/>
          <w:lang w:val="en-US" w:eastAsia="zh-CN" w:bidi="ar-SA"/>
        </w:rPr>
        <w:t>负责政务公开工作人员的业务技能和舆情风险意识有待进一步提高，审核机制需要进一步完善。</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bidi="ar-SA"/>
        </w:rPr>
        <w:t>（二）</w:t>
      </w:r>
      <w:r>
        <w:rPr>
          <w:rFonts w:hint="default" w:ascii="Times New Roman" w:hAnsi="Times New Roman" w:eastAsia="方正仿宋简体" w:cs="Times New Roman"/>
          <w:b/>
          <w:kern w:val="0"/>
          <w:sz w:val="32"/>
          <w:szCs w:val="32"/>
        </w:rPr>
        <w:t>下步措施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一是严格人员培训，提高思想认识。严格教育培训，召开专题工作会议，进一步加深全镇干部对政务工作重要性的认识。强化业务培训，使具体负责人员熟练掌握相关技术。加强经验学习，组织负责人员到县政务服务中心和兄弟乡镇学习实践中积累的好做法和好经验，加强业务交流，启发工作思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二是严把公开内容，强化保密意识。对政务公开的范围、内容、制度等进一步明确，突出公开重点，坚持把群众最关心、最想了解的事项和社会最关注的热点难点问题作为政务公开的重点。严把信息安全关，对保密信息进行分类，进一步把握好“公开”与“保密”的尺度，不断提高政务公开工作的水平。</w:t>
      </w:r>
    </w:p>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（一）依据《政府信息公开信息处理费管理办法》，孟姑集镇202</w:t>
      </w:r>
      <w:r>
        <w:rPr>
          <w:rFonts w:hint="eastAsia" w:ascii="Times New Roman" w:hAnsi="Times New Roman" w:eastAsia="方正仿宋简体" w:cs="Times New Roman"/>
          <w:b/>
          <w:kern w:val="0"/>
          <w:sz w:val="32"/>
          <w:szCs w:val="32"/>
          <w:lang w:val="en-US" w:eastAsia="zh-CN" w:bidi="ar-SA"/>
        </w:rPr>
        <w:t>3</w:t>
      </w:r>
      <w:r>
        <w:rPr>
          <w:rFonts w:hint="default" w:ascii="Times New Roman" w:hAnsi="Times New Roman" w:eastAsia="方正仿宋简体" w:cs="Times New Roman"/>
          <w:b/>
          <w:kern w:val="0"/>
          <w:sz w:val="32"/>
          <w:szCs w:val="32"/>
          <w:lang w:val="en-US" w:eastAsia="zh-CN" w:bidi="ar-SA"/>
        </w:rPr>
        <w:t>年没有收取信息处理费</w:t>
      </w:r>
      <w:r>
        <w:rPr>
          <w:rFonts w:hint="eastAsia" w:ascii="Times New Roman" w:hAnsi="Times New Roman" w:eastAsia="方正仿宋简体" w:cs="Times New Roman"/>
          <w:b/>
          <w:kern w:val="0"/>
          <w:sz w:val="32"/>
          <w:szCs w:val="32"/>
          <w:lang w:val="en-US" w:eastAsia="zh-CN" w:bidi="ar-SA"/>
        </w:rPr>
        <w:t>的</w:t>
      </w:r>
      <w:r>
        <w:rPr>
          <w:rFonts w:hint="default" w:ascii="Times New Roman" w:hAnsi="Times New Roman" w:eastAsia="方正仿宋简体" w:cs="Times New Roman"/>
          <w:b/>
          <w:kern w:val="0"/>
          <w:sz w:val="32"/>
          <w:szCs w:val="32"/>
          <w:lang w:val="en-US" w:eastAsia="zh-CN" w:bidi="ar-SA"/>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（二）</w:t>
      </w:r>
      <w:r>
        <w:rPr>
          <w:rFonts w:hint="eastAsia" w:ascii="Times New Roman" w:hAnsi="Times New Roman" w:eastAsia="方正仿宋简体" w:cs="Times New Roman"/>
          <w:b/>
          <w:kern w:val="0"/>
          <w:sz w:val="32"/>
          <w:szCs w:val="32"/>
          <w:lang w:val="en-US" w:eastAsia="zh-CN" w:bidi="ar-SA"/>
        </w:rPr>
        <w:t>孟姑集</w:t>
      </w:r>
      <w:r>
        <w:rPr>
          <w:rFonts w:hint="default" w:ascii="Times New Roman" w:hAnsi="Times New Roman" w:eastAsia="方正仿宋简体" w:cs="Times New Roman"/>
          <w:b/>
          <w:kern w:val="0"/>
          <w:sz w:val="32"/>
          <w:szCs w:val="32"/>
          <w:lang w:val="en-US" w:eastAsia="zh-CN" w:bidi="ar-SA"/>
        </w:rPr>
        <w:t>镇</w:t>
      </w:r>
      <w:r>
        <w:rPr>
          <w:rFonts w:hint="eastAsia" w:ascii="Times New Roman" w:hAnsi="Times New Roman" w:eastAsia="方正仿宋简体" w:cs="Times New Roman"/>
          <w:b/>
          <w:kern w:val="0"/>
          <w:sz w:val="32"/>
          <w:szCs w:val="32"/>
          <w:lang w:val="en-US" w:eastAsia="zh-CN" w:bidi="ar-SA"/>
        </w:rPr>
        <w:t>按照国家和省、市、县关于政务公开工作的要求，本着建设标准高、覆盖范围广、公开模式新、服务群众优的原则，在助力日常管理服务上下足功夫，确保重点领域信息及时有效公开。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（三）人大代表建议和政协提案办理结果公开情况：</w:t>
      </w:r>
    </w:p>
    <w:p>
      <w:pPr>
        <w:spacing w:line="590" w:lineRule="exact"/>
        <w:ind w:right="-105" w:rightChars="-50" w:firstLine="643" w:firstLineChars="200"/>
        <w:rPr>
          <w:rFonts w:hint="default" w:ascii="Times New Roman" w:hAnsi="Times New Roman" w:eastAsia="方正仿宋简体" w:cs="Times New Roman"/>
          <w:b/>
          <w:kern w:val="0"/>
          <w:sz w:val="32"/>
          <w:szCs w:val="32"/>
        </w:rPr>
      </w:pPr>
      <w:bookmarkStart w:id="0" w:name="_GoBack"/>
      <w:bookmarkEnd w:id="0"/>
      <w:r>
        <w:rPr>
          <w:rFonts w:hint="default" w:ascii="Times New Roman" w:hAnsi="Times New Roman" w:eastAsia="方正仿宋简体" w:cs="Times New Roman"/>
          <w:b/>
          <w:kern w:val="0"/>
          <w:sz w:val="32"/>
          <w:szCs w:val="32"/>
        </w:rPr>
        <w:t>2023年，本单位未收到人大代表建议和政协提案。</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4449528F-7C74-4F71-8E7E-47B77729B0E8}"/>
  </w:font>
  <w:font w:name="方正黑体简体">
    <w:panose1 w:val="02000000000000000000"/>
    <w:charset w:val="86"/>
    <w:family w:val="auto"/>
    <w:pitch w:val="default"/>
    <w:sig w:usb0="A00002BF" w:usb1="184F6CFA" w:usb2="00000012" w:usb3="00000000" w:csb0="00040001" w:csb1="00000000"/>
    <w:embedRegular r:id="rId2" w:fontKey="{D2A75F6F-BB35-4BE3-904A-BD715D6B0DAC}"/>
  </w:font>
  <w:font w:name="方正楷体简体">
    <w:panose1 w:val="02000000000000000000"/>
    <w:charset w:val="86"/>
    <w:family w:val="auto"/>
    <w:pitch w:val="default"/>
    <w:sig w:usb0="A00002BF" w:usb1="184F6CFA" w:usb2="00000012" w:usb3="00000000" w:csb0="00040001" w:csb1="00000000"/>
    <w:embedRegular r:id="rId3" w:fontKey="{AC3B1D50-C665-464C-9529-D848FA61F7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OTc2OTUwZGQ3OGQwYWQ1MmQ5MzNiN2ZiZjY5MGMifQ=="/>
  </w:docVars>
  <w:rsids>
    <w:rsidRoot w:val="00000000"/>
    <w:rsid w:val="0AD331A9"/>
    <w:rsid w:val="0BFF0D34"/>
    <w:rsid w:val="0D864986"/>
    <w:rsid w:val="111F7DDE"/>
    <w:rsid w:val="13E9776C"/>
    <w:rsid w:val="148B7538"/>
    <w:rsid w:val="151D1CD8"/>
    <w:rsid w:val="2738035F"/>
    <w:rsid w:val="2BFF2E2F"/>
    <w:rsid w:val="44AE0D71"/>
    <w:rsid w:val="46944927"/>
    <w:rsid w:val="4AE5084F"/>
    <w:rsid w:val="4B354775"/>
    <w:rsid w:val="53B026B8"/>
    <w:rsid w:val="60945D41"/>
    <w:rsid w:val="71EA1BD9"/>
    <w:rsid w:val="7DC4436B"/>
    <w:rsid w:val="7F88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t>孟姑集镇主动公开信息情况</a:t>
            </a:r>
          </a:p>
        </c:rich>
      </c:tx>
      <c:layout/>
      <c:overlay val="0"/>
      <c:spPr>
        <a:noFill/>
        <a:ln>
          <a:noFill/>
        </a:ln>
        <a:effectLst/>
      </c:spPr>
    </c:title>
    <c:autoTitleDeleted val="0"/>
    <c:plotArea>
      <c:layout>
        <c:manualLayout>
          <c:layoutTarget val="inner"/>
          <c:xMode val="edge"/>
          <c:yMode val="edge"/>
          <c:x val="0.210361445783133"/>
          <c:y val="0.195180722891566"/>
          <c:w val="0.57710843373494"/>
          <c:h val="0.769477911646586"/>
        </c:manualLayout>
      </c:layout>
      <c:pieChart>
        <c:varyColors val="1"/>
        <c:ser>
          <c:idx val="0"/>
          <c:order val="0"/>
          <c:tx>
            <c:strRef>
              <c:f>Sheet1!$B$1</c:f>
              <c:strCache>
                <c:ptCount val="1"/>
                <c:pt idx="0">
                  <c:v>孟姑集镇主动公开信息情况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政府门户网站</c:v>
                </c:pt>
                <c:pt idx="1">
                  <c:v>微信公众号</c:v>
                </c:pt>
                <c:pt idx="2">
                  <c:v>其他方式</c:v>
                </c:pt>
              </c:strCache>
            </c:strRef>
          </c:cat>
          <c:val>
            <c:numRef>
              <c:f>Sheet1!$B$2:$B$4</c:f>
              <c:numCache>
                <c:formatCode>General</c:formatCode>
                <c:ptCount val="3"/>
                <c:pt idx="0">
                  <c:v>128</c:v>
                </c:pt>
                <c:pt idx="1">
                  <c:v>158</c:v>
                </c:pt>
                <c:pt idx="2">
                  <c:v>253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3260</Words>
  <Characters>3366</Characters>
  <Lines>0</Lines>
  <Paragraphs>0</Paragraphs>
  <TotalTime>41</TotalTime>
  <ScaleCrop>false</ScaleCrop>
  <LinksUpToDate>false</LinksUpToDate>
  <CharactersWithSpaces>3373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2023-01-16T01:09:00Z</dcterms:created>
  <dc:creator>dell</dc:creator>
  <cp:lastModifiedBy>天雪下</cp:lastModifiedBy>
  <dcterms:modified xsi:type="dcterms:W3CDTF">2024-03-01T03:06:58Z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A31B4B57670F4247828EDB789AE18FD3_13</vt:lpwstr>
  </property>
</Properties>
</file>