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楷体简体" w:hAnsi="方正楷体简体" w:eastAsia="方正楷体简体" w:cs="方正楷体简体"/>
          <w:sz w:val="32"/>
          <w:szCs w:val="32"/>
          <w:lang w:val="en-US" w:eastAsia="zh-CN"/>
        </w:rPr>
      </w:pPr>
    </w:p>
    <w:p>
      <w:pPr>
        <w:jc w:val="center"/>
        <w:rPr>
          <w:rFonts w:hint="eastAsia" w:ascii="方正楷体简体" w:hAnsi="方正楷体简体" w:eastAsia="方正楷体简体" w:cs="方正楷体简体"/>
          <w:sz w:val="32"/>
          <w:szCs w:val="32"/>
          <w:lang w:val="en-US" w:eastAsia="zh-CN"/>
        </w:rPr>
      </w:pPr>
    </w:p>
    <w:p>
      <w:pPr>
        <w:jc w:val="center"/>
        <w:rPr>
          <w:rFonts w:hint="eastAsia" w:ascii="方正楷体简体" w:hAnsi="方正楷体简体" w:eastAsia="方正楷体简体" w:cs="方正楷体简体"/>
          <w:sz w:val="32"/>
          <w:szCs w:val="32"/>
          <w:lang w:val="en-US" w:eastAsia="zh-CN"/>
        </w:rPr>
      </w:pPr>
    </w:p>
    <w:p>
      <w:pPr>
        <w:jc w:val="center"/>
        <w:rPr>
          <w:rFonts w:hint="eastAsia" w:ascii="方正楷体简体" w:hAnsi="方正楷体简体" w:eastAsia="方正楷体简体" w:cs="方正楷体简体"/>
          <w:sz w:val="32"/>
          <w:szCs w:val="32"/>
          <w:lang w:val="en-US" w:eastAsia="zh-CN"/>
        </w:rPr>
      </w:pPr>
    </w:p>
    <w:p>
      <w:pPr>
        <w:jc w:val="center"/>
        <w:rPr>
          <w:rFonts w:hint="eastAsia" w:ascii="方正楷体简体" w:hAnsi="方正楷体简体" w:eastAsia="方正楷体简体" w:cs="方正楷体简体"/>
          <w:b/>
          <w:bCs/>
          <w:sz w:val="32"/>
          <w:szCs w:val="32"/>
          <w:lang w:val="en-US" w:eastAsia="zh-CN"/>
        </w:rPr>
      </w:pPr>
    </w:p>
    <w:p>
      <w:pPr>
        <w:jc w:val="center"/>
        <w:rPr>
          <w:rFonts w:hint="eastAsia" w:ascii="方正楷体简体" w:hAnsi="方正楷体简体" w:eastAsia="方正楷体简体" w:cs="方正楷体简体"/>
          <w:b/>
          <w:bCs/>
          <w:sz w:val="32"/>
          <w:szCs w:val="32"/>
          <w:lang w:val="en-US" w:eastAsia="zh-CN"/>
        </w:rPr>
      </w:pPr>
    </w:p>
    <w:p>
      <w:pPr>
        <w:spacing w:line="560" w:lineRule="exact"/>
        <w:jc w:val="center"/>
        <w:rPr>
          <w:rFonts w:hint="eastAsia" w:ascii="方正楷体简体" w:hAnsi="方正楷体简体" w:eastAsia="方正楷体简体" w:cs="方正楷体简体"/>
          <w:b/>
          <w:bCs/>
          <w:sz w:val="32"/>
          <w:szCs w:val="32"/>
        </w:rPr>
      </w:pPr>
      <w:r>
        <w:rPr>
          <w:rFonts w:hint="default" w:ascii="Times New Roman" w:hAnsi="Times New Roman" w:eastAsia="方正仿宋简体" w:cs="Times New Roman"/>
          <w:b/>
          <w:color w:val="000000"/>
          <w:sz w:val="32"/>
          <w:szCs w:val="32"/>
        </w:rPr>
        <w:t>嘉政办</w:t>
      </w:r>
      <w:r>
        <w:rPr>
          <w:rFonts w:hint="default" w:ascii="Times New Roman" w:hAnsi="Times New Roman" w:eastAsia="方正仿宋简体" w:cs="Times New Roman"/>
          <w:b/>
          <w:color w:val="000000"/>
          <w:sz w:val="32"/>
          <w:szCs w:val="32"/>
          <w:lang w:eastAsia="zh-CN"/>
        </w:rPr>
        <w:t>字</w:t>
      </w:r>
      <w:r>
        <w:rPr>
          <w:rFonts w:hint="default" w:ascii="Times New Roman" w:hAnsi="Times New Roman" w:eastAsia="方正仿宋简体" w:cs="Times New Roman"/>
          <w:b/>
          <w:color w:val="000000"/>
          <w:sz w:val="32"/>
          <w:szCs w:val="32"/>
        </w:rPr>
        <w:t>〔202</w:t>
      </w:r>
      <w:r>
        <w:rPr>
          <w:rFonts w:hint="eastAsia"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w:t>
      </w:r>
      <w:r>
        <w:rPr>
          <w:rFonts w:hint="eastAsia" w:ascii="Times New Roman" w:hAnsi="Times New Roman" w:eastAsia="方正仿宋简体" w:cs="Times New Roman"/>
          <w:b/>
          <w:color w:val="000000"/>
          <w:sz w:val="32"/>
          <w:szCs w:val="32"/>
          <w:lang w:val="en-US" w:eastAsia="zh-CN"/>
        </w:rPr>
        <w:t>8</w:t>
      </w:r>
      <w:r>
        <w:rPr>
          <w:rFonts w:hint="default" w:ascii="Times New Roman" w:hAnsi="Times New Roman" w:eastAsia="方正仿宋简体" w:cs="Times New Roman"/>
          <w:b/>
          <w:color w:val="000000"/>
          <w:sz w:val="32"/>
          <w:szCs w:val="32"/>
        </w:rPr>
        <w:t>号</w:t>
      </w:r>
    </w:p>
    <w:p>
      <w:pPr>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嘉祥县</w:t>
      </w:r>
      <w:r>
        <w:rPr>
          <w:rFonts w:hint="eastAsia" w:ascii="方正小标宋简体" w:hAnsi="方正小标宋简体" w:eastAsia="方正小标宋简体" w:cs="方正小标宋简体"/>
          <w:b/>
          <w:bCs/>
          <w:sz w:val="44"/>
          <w:szCs w:val="44"/>
        </w:rPr>
        <w:t>人民政府办公室</w:t>
      </w:r>
    </w:p>
    <w:p>
      <w:pPr>
        <w:spacing w:line="600" w:lineRule="exact"/>
        <w:jc w:val="center"/>
        <w:rPr>
          <w:rFonts w:hint="eastAsia" w:ascii="方正小标宋简体" w:hAnsi="方正小标宋简体" w:eastAsia="方正小标宋简体" w:cs="方正小标宋简体"/>
          <w:b/>
          <w:bCs/>
          <w:w w:val="100"/>
          <w:sz w:val="44"/>
          <w:szCs w:val="44"/>
        </w:rPr>
      </w:pPr>
      <w:r>
        <w:rPr>
          <w:rFonts w:hint="eastAsia" w:ascii="方正小标宋简体" w:hAnsi="方正小标宋简体" w:eastAsia="方正小标宋简体" w:cs="方正小标宋简体"/>
          <w:b/>
          <w:bCs/>
          <w:w w:val="100"/>
          <w:sz w:val="44"/>
          <w:szCs w:val="44"/>
          <w:lang w:eastAsia="zh-CN"/>
        </w:rPr>
        <w:t>关于印发《</w:t>
      </w:r>
      <w:r>
        <w:rPr>
          <w:rFonts w:hint="eastAsia" w:ascii="方正小标宋简体" w:hAnsi="方正小标宋简体" w:eastAsia="方正小标宋简体" w:cs="方正小标宋简体"/>
          <w:b/>
          <w:bCs/>
          <w:w w:val="100"/>
          <w:sz w:val="44"/>
          <w:szCs w:val="44"/>
        </w:rPr>
        <w:t>关于加快培育壮大市场主体的实施</w:t>
      </w:r>
    </w:p>
    <w:p>
      <w:pPr>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w w:val="100"/>
          <w:sz w:val="44"/>
          <w:szCs w:val="44"/>
        </w:rPr>
        <w:t>方案</w:t>
      </w:r>
      <w:r>
        <w:rPr>
          <w:rFonts w:hint="eastAsia" w:ascii="方正小标宋简体" w:hAnsi="方正小标宋简体" w:eastAsia="方正小标宋简体" w:cs="方正小标宋简体"/>
          <w:b/>
          <w:bCs/>
          <w:w w:val="100"/>
          <w:sz w:val="44"/>
          <w:szCs w:val="44"/>
          <w:lang w:eastAsia="zh-CN"/>
        </w:rPr>
        <w:t>》的</w:t>
      </w:r>
      <w:r>
        <w:rPr>
          <w:rFonts w:hint="eastAsia" w:ascii="方正小标宋简体" w:hAnsi="方正小标宋简体" w:eastAsia="方正小标宋简体" w:cs="方正小标宋简体"/>
          <w:b/>
          <w:bCs/>
          <w:sz w:val="44"/>
          <w:szCs w:val="44"/>
          <w:lang w:eastAsia="zh-CN"/>
        </w:rPr>
        <w:t>通知</w:t>
      </w:r>
    </w:p>
    <w:p>
      <w:pPr>
        <w:pStyle w:val="3"/>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b/>
          <w:bCs/>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14:textFill>
            <w14:solidFill>
              <w14:schemeClr w14:val="tx1"/>
            </w14:solidFill>
          </w14:textFill>
        </w:rPr>
        <w:t>各镇（</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街道</w:t>
      </w:r>
      <w:r>
        <w:rPr>
          <w:rFonts w:hint="eastAsia" w:ascii="Times New Roman" w:hAnsi="Times New Roman" w:eastAsia="方正仿宋简体" w:cs="Times New Roman"/>
          <w:b/>
          <w:bCs/>
          <w:color w:val="000000" w:themeColor="text1"/>
          <w:kern w:val="0"/>
          <w:sz w:val="32"/>
          <w:szCs w:val="32"/>
          <w14:textFill>
            <w14:solidFill>
              <w14:schemeClr w14:val="tx1"/>
            </w14:solidFill>
          </w14:textFill>
        </w:rPr>
        <w:t>）人民政府</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（办事处）</w:t>
      </w:r>
      <w:r>
        <w:rPr>
          <w:rFonts w:hint="eastAsia" w:ascii="Times New Roman" w:hAnsi="Times New Roman" w:eastAsia="方正仿宋简体" w:cs="Times New Roman"/>
          <w:b/>
          <w:bCs/>
          <w:color w:val="000000" w:themeColor="text1"/>
          <w:kern w:val="0"/>
          <w:sz w:val="32"/>
          <w:szCs w:val="32"/>
          <w14:textFill>
            <w14:solidFill>
              <w14:schemeClr w14:val="tx1"/>
            </w14:solidFill>
          </w14:textFill>
        </w:rPr>
        <w:t>，嘉祥经济开发区</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管委会</w:t>
      </w:r>
      <w:r>
        <w:rPr>
          <w:rFonts w:hint="eastAsia" w:ascii="Times New Roman" w:hAnsi="Times New Roman" w:eastAsia="方正仿宋简体" w:cs="Times New Roman"/>
          <w:b/>
          <w:bCs/>
          <w:color w:val="000000" w:themeColor="text1"/>
          <w:kern w:val="0"/>
          <w:sz w:val="32"/>
          <w:szCs w:val="32"/>
          <w14:textFill>
            <w14:solidFill>
              <w14:schemeClr w14:val="tx1"/>
            </w14:solidFill>
          </w14:textFill>
        </w:rPr>
        <w:t>，</w:t>
      </w:r>
      <w:r>
        <w:rPr>
          <w:rFonts w:hint="eastAsia" w:ascii="Times New Roman" w:hAnsi="Times New Roman" w:eastAsia="方正仿宋简体" w:cs="Times New Roman"/>
          <w:b/>
          <w:bCs/>
          <w:color w:val="000000" w:themeColor="text1"/>
          <w:kern w:val="0"/>
          <w:sz w:val="32"/>
          <w:szCs w:val="32"/>
          <w:lang w:eastAsia="zh-CN"/>
          <w14:textFill>
            <w14:solidFill>
              <w14:schemeClr w14:val="tx1"/>
            </w14:solidFill>
          </w14:textFill>
        </w:rPr>
        <w:t>县政府各部门</w:t>
      </w:r>
      <w:r>
        <w:rPr>
          <w:rFonts w:hint="eastAsia" w:ascii="Times New Roman" w:hAnsi="Times New Roman" w:eastAsia="方正仿宋简体" w:cs="Times New Roman"/>
          <w:b/>
          <w:bCs/>
          <w:color w:val="000000" w:themeColor="text1"/>
          <w:kern w:val="0"/>
          <w:sz w:val="32"/>
          <w:szCs w:val="32"/>
          <w14:textFill>
            <w14:solidFill>
              <w14:schemeClr w14:val="tx1"/>
            </w14:solidFill>
          </w14:textFill>
        </w:rPr>
        <w:t>∶</w:t>
      </w:r>
    </w:p>
    <w:p>
      <w:pPr>
        <w:spacing w:line="600" w:lineRule="exact"/>
        <w:ind w:firstLine="643" w:firstLineChars="200"/>
        <w:jc w:val="both"/>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《关于加快培育壮大市场主体的实施方案》已经</w:t>
      </w:r>
      <w:r>
        <w:rPr>
          <w:rFonts w:hint="default" w:ascii="Times New Roman" w:hAnsi="Times New Roman" w:eastAsia="方正仿宋简体" w:cs="Times New Roman"/>
          <w:b/>
          <w:bCs/>
          <w:sz w:val="32"/>
          <w:szCs w:val="32"/>
          <w:lang w:val="en-US" w:eastAsia="zh-CN"/>
        </w:rPr>
        <w:t>县</w:t>
      </w:r>
      <w:r>
        <w:rPr>
          <w:rFonts w:hint="default" w:ascii="Times New Roman" w:hAnsi="Times New Roman" w:eastAsia="方正仿宋简体" w:cs="Times New Roman"/>
          <w:b/>
          <w:bCs/>
          <w:sz w:val="32"/>
          <w:szCs w:val="32"/>
        </w:rPr>
        <w:t>政府同意，现印发给你们，请认真</w:t>
      </w:r>
      <w:r>
        <w:rPr>
          <w:rFonts w:hint="default" w:ascii="Times New Roman" w:hAnsi="Times New Roman" w:eastAsia="方正仿宋简体" w:cs="Times New Roman"/>
          <w:b/>
          <w:bCs/>
          <w:sz w:val="32"/>
          <w:szCs w:val="32"/>
          <w:lang w:eastAsia="zh-CN"/>
        </w:rPr>
        <w:t>贯彻落实</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rPr>
      </w:pPr>
    </w:p>
    <w:p>
      <w:pPr>
        <w:pStyle w:val="3"/>
        <w:rPr>
          <w:rFonts w:hint="default"/>
        </w:rPr>
      </w:pPr>
    </w:p>
    <w:p>
      <w:pPr>
        <w:rPr>
          <w:rFonts w:hint="default"/>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3855" w:firstLineChars="1200"/>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嘉祥县</w:t>
      </w:r>
      <w:r>
        <w:rPr>
          <w:rFonts w:hint="default" w:ascii="Times New Roman" w:hAnsi="Times New Roman" w:eastAsia="方正仿宋简体" w:cs="Times New Roman"/>
          <w:b/>
          <w:bCs/>
          <w:sz w:val="32"/>
          <w:szCs w:val="32"/>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4176" w:firstLineChars="1300"/>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年</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14</w:t>
      </w:r>
      <w:r>
        <w:rPr>
          <w:rFonts w:hint="default" w:ascii="Times New Roman" w:hAnsi="Times New Roman" w:eastAsia="方正仿宋简体" w:cs="Times New Roman"/>
          <w:b/>
          <w:bCs/>
          <w:sz w:val="32"/>
          <w:szCs w:val="32"/>
        </w:rPr>
        <w:t>日</w:t>
      </w:r>
    </w:p>
    <w:p>
      <w:pPr>
        <w:pStyle w:val="3"/>
        <w:ind w:left="0" w:leftChars="0" w:firstLine="0" w:firstLineChars="0"/>
        <w:rPr>
          <w:rFonts w:hint="default" w:ascii="Times New Roman" w:hAnsi="Times New Roman" w:eastAsia="方正仿宋简体" w:cs="Times New Roman"/>
          <w:b/>
          <w:bCs/>
          <w:kern w:val="2"/>
          <w:sz w:val="32"/>
          <w:szCs w:val="32"/>
          <w:lang w:val="en-US" w:eastAsia="zh-CN" w:bidi="ar-SA"/>
        </w:rPr>
      </w:pPr>
    </w:p>
    <w:p>
      <w:pPr>
        <w:pStyle w:val="3"/>
        <w:ind w:left="0" w:leftChars="0" w:firstLine="0" w:firstLineChars="0"/>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（此件公开</w:t>
      </w:r>
      <w:r>
        <w:rPr>
          <w:rFonts w:hint="eastAsia" w:ascii="Times New Roman" w:hAnsi="Times New Roman" w:eastAsia="方正仿宋简体" w:cs="Times New Roman"/>
          <w:b/>
          <w:bCs/>
          <w:kern w:val="2"/>
          <w:sz w:val="32"/>
          <w:szCs w:val="32"/>
          <w:lang w:val="en-US" w:eastAsia="zh-CN" w:bidi="ar-SA"/>
        </w:rPr>
        <w:t>发布</w:t>
      </w:r>
      <w:r>
        <w:rPr>
          <w:rFonts w:hint="default" w:ascii="Times New Roman" w:hAnsi="Times New Roman" w:eastAsia="方正仿宋简体" w:cs="Times New Roman"/>
          <w:b/>
          <w:bCs/>
          <w:kern w:val="2"/>
          <w:sz w:val="32"/>
          <w:szCs w:val="32"/>
          <w:lang w:val="en-US" w:eastAsia="zh-CN" w:bidi="ar-SA"/>
        </w:rPr>
        <w:t>）</w:t>
      </w:r>
    </w:p>
    <w:p>
      <w:pPr>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br w:type="page"/>
      </w:r>
    </w:p>
    <w:p>
      <w:pPr>
        <w:spacing w:line="600" w:lineRule="exact"/>
        <w:jc w:val="both"/>
        <w:rPr>
          <w:rFonts w:ascii="Times New Roman" w:hAnsi="方正小标宋简体"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
          <w:sz w:val="44"/>
          <w:szCs w:val="44"/>
        </w:rPr>
      </w:pPr>
      <w:r>
        <w:rPr>
          <w:rFonts w:ascii="Times New Roman" w:hAnsi="方正小标宋简体" w:eastAsia="方正小标宋简体" w:cs="Times New Roman"/>
          <w:b/>
          <w:bCs/>
          <w:sz w:val="44"/>
          <w:szCs w:val="44"/>
        </w:rPr>
        <w:t>关于加快培育壮大市场主体的实施</w:t>
      </w:r>
      <w:r>
        <w:rPr>
          <w:rFonts w:hint="eastAsia" w:ascii="Times New Roman" w:hAnsi="方正小标宋简体" w:eastAsia="方正小标宋简体" w:cs="Times New Roman"/>
          <w:b/>
          <w:bCs/>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ascii="Times New Roman" w:hAnsi="方正仿宋简体" w:eastAsia="方正仿宋简体" w:cs="Times New Roman"/>
          <w:b/>
          <w:bCs/>
          <w:sz w:val="32"/>
          <w:szCs w:val="32"/>
        </w:rPr>
        <w:t>为深入贯彻落实党中央、国务院决策部署和省委、省政府及市委、市政府有关工作要求，精准服务市场主体高质量发展，培育壮大</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企业规模，持续为全县经济高质量发展注入新动力，根据《济宁市人民政府办公室关于加快培育壮大市场主体的实施意见》</w:t>
      </w:r>
      <w:r>
        <w:rPr>
          <w:rFonts w:ascii="Times New Roman" w:hAnsi="Times New Roman" w:eastAsia="方正仿宋简体" w:cs="Times New Roman"/>
          <w:b/>
          <w:bCs/>
          <w:sz w:val="32"/>
          <w:szCs w:val="32"/>
        </w:rPr>
        <w:t>（济政办字〔2023〕72号）</w:t>
      </w:r>
      <w:r>
        <w:rPr>
          <w:rFonts w:hint="eastAsia" w:ascii="Times New Roman" w:hAnsi="Times New Roman" w:eastAsia="方正仿宋简体" w:cs="Times New Roman"/>
          <w:b/>
          <w:bCs/>
          <w:sz w:val="32"/>
          <w:szCs w:val="32"/>
          <w:lang w:eastAsia="zh-CN"/>
        </w:rPr>
        <w:t>有关规定</w:t>
      </w:r>
      <w:r>
        <w:rPr>
          <w:rFonts w:ascii="Times New Roman" w:hAnsi="方正仿宋简体" w:eastAsia="方正仿宋简体" w:cs="Times New Roman"/>
          <w:b/>
          <w:bCs/>
          <w:sz w:val="32"/>
          <w:szCs w:val="32"/>
        </w:rPr>
        <w:t>，结合我县实际，特</w:t>
      </w:r>
      <w:r>
        <w:rPr>
          <w:rFonts w:hint="eastAsia" w:ascii="Times New Roman" w:hAnsi="方正仿宋简体" w:eastAsia="方正仿宋简体" w:cs="Times New Roman"/>
          <w:b/>
          <w:bCs/>
          <w:sz w:val="32"/>
          <w:szCs w:val="32"/>
        </w:rPr>
        <w:t>制定</w:t>
      </w:r>
      <w:r>
        <w:rPr>
          <w:rFonts w:ascii="Times New Roman" w:hAnsi="方正仿宋简体" w:eastAsia="方正仿宋简体" w:cs="Times New Roman"/>
          <w:b/>
          <w:bCs/>
          <w:sz w:val="32"/>
          <w:szCs w:val="32"/>
        </w:rPr>
        <w:t>本</w:t>
      </w:r>
      <w:r>
        <w:rPr>
          <w:rFonts w:hint="eastAsia" w:ascii="Times New Roman" w:hAnsi="方正仿宋简体" w:eastAsia="方正仿宋简体" w:cs="Times New Roman"/>
          <w:b/>
          <w:bCs/>
          <w:sz w:val="32"/>
          <w:szCs w:val="32"/>
        </w:rPr>
        <w:t>方案</w:t>
      </w:r>
      <w:r>
        <w:rPr>
          <w:rFonts w:ascii="Times New Roman" w:hAnsi="方正仿宋简体" w:eastAsia="方正仿宋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黑体简体" w:cs="Times New Roman"/>
          <w:b/>
          <w:bCs/>
          <w:sz w:val="32"/>
          <w:szCs w:val="32"/>
        </w:rPr>
      </w:pPr>
      <w:r>
        <w:rPr>
          <w:rFonts w:ascii="Times New Roman" w:hAnsi="方正黑体简体" w:eastAsia="方正黑体简体" w:cs="Times New Roman"/>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楷体简体" w:cs="Times New Roman"/>
          <w:b/>
          <w:bCs/>
          <w:sz w:val="32"/>
          <w:szCs w:val="32"/>
        </w:rPr>
      </w:pPr>
      <w:r>
        <w:rPr>
          <w:rFonts w:ascii="Times New Roman" w:hAnsi="方正楷体简体" w:eastAsia="方正楷体简体" w:cs="Times New Roman"/>
          <w:b/>
          <w:bCs/>
          <w:sz w:val="32"/>
          <w:szCs w:val="32"/>
        </w:rPr>
        <w:t>（一）指导思想。</w:t>
      </w:r>
      <w:r>
        <w:rPr>
          <w:rFonts w:ascii="Times New Roman" w:hAnsi="方正仿宋简体" w:eastAsia="方正仿宋简体" w:cs="Times New Roman"/>
          <w:b/>
          <w:bCs/>
          <w:sz w:val="32"/>
          <w:szCs w:val="32"/>
        </w:rPr>
        <w:t>以习近平新时代中国特色社会主义思想为指导，全面贯彻落实党的二十大精神，完整、准确、全面贯彻新发展理念，坚持</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市场主导、政府引导、统筹推进、分类实施</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的原则，按照</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规范一批、培育一批、壮大一批、升级一批</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的工作思路，深化实施升规纳统</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六步工作法</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，利用市县升规纳统监测平台，持续挖潜</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种子</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幼苗</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准四上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企业，推进市场主体</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个转企、产转法、小升规</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，加快</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企业倍增升级，构建梯度培育格局，促进市场主体高质量发展，为推动</w:t>
      </w:r>
      <w:r>
        <w:rPr>
          <w:rFonts w:hint="eastAsia" w:ascii="Times New Roman" w:hAnsi="方正仿宋简体" w:eastAsia="方正仿宋简体" w:cs="Times New Roman"/>
          <w:b/>
          <w:bCs/>
          <w:sz w:val="32"/>
          <w:szCs w:val="32"/>
          <w:lang w:eastAsia="zh-CN"/>
        </w:rPr>
        <w:t>强富和美</w:t>
      </w:r>
      <w:r>
        <w:rPr>
          <w:rFonts w:hint="eastAsia" w:ascii="Times New Roman" w:hAnsi="方正仿宋简体" w:eastAsia="方正仿宋简体" w:cs="Times New Roman"/>
          <w:b/>
          <w:bCs/>
          <w:sz w:val="32"/>
          <w:szCs w:val="32"/>
        </w:rPr>
        <w:t>新嘉祥</w:t>
      </w:r>
      <w:r>
        <w:rPr>
          <w:rFonts w:ascii="Times New Roman" w:hAnsi="方正仿宋简体" w:eastAsia="方正仿宋简体" w:cs="Times New Roman"/>
          <w:b/>
          <w:bCs/>
          <w:sz w:val="32"/>
          <w:szCs w:val="32"/>
        </w:rPr>
        <w:t>建设提供有力支撑。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黑体简体" w:cs="Times New Roman"/>
          <w:b/>
          <w:bCs/>
          <w:sz w:val="32"/>
          <w:szCs w:val="32"/>
        </w:rPr>
      </w:pPr>
      <w:r>
        <w:rPr>
          <w:rFonts w:ascii="Times New Roman" w:hAnsi="方正楷体简体" w:eastAsia="方正楷体简体" w:cs="Times New Roman"/>
          <w:b/>
          <w:bCs/>
          <w:sz w:val="32"/>
          <w:szCs w:val="32"/>
        </w:rPr>
        <w:t>（二）工作目标。</w:t>
      </w:r>
      <w:r>
        <w:rPr>
          <w:rFonts w:ascii="Times New Roman" w:hAnsi="方正仿宋简体" w:eastAsia="方正仿宋简体" w:cs="Times New Roman"/>
          <w:b/>
          <w:bCs/>
          <w:sz w:val="32"/>
          <w:szCs w:val="32"/>
        </w:rPr>
        <w:t>经过</w:t>
      </w:r>
      <w:r>
        <w:rPr>
          <w:rFonts w:ascii="Times New Roman" w:hAnsi="Times New Roman" w:eastAsia="方正仿宋简体" w:cs="Times New Roman"/>
          <w:b/>
          <w:bCs/>
          <w:sz w:val="32"/>
          <w:szCs w:val="32"/>
        </w:rPr>
        <w:t>3</w:t>
      </w:r>
      <w:r>
        <w:rPr>
          <w:rFonts w:ascii="Times New Roman" w:hAnsi="方正仿宋简体" w:eastAsia="方正仿宋简体" w:cs="Times New Roman"/>
          <w:b/>
          <w:bCs/>
          <w:sz w:val="32"/>
          <w:szCs w:val="32"/>
        </w:rPr>
        <w:t>年努力，市场主体总量和质量大幅提升。力争</w:t>
      </w:r>
      <w:r>
        <w:rPr>
          <w:rFonts w:ascii="Times New Roman" w:hAnsi="Times New Roman" w:eastAsia="方正仿宋简体" w:cs="Times New Roman"/>
          <w:b/>
          <w:bCs/>
          <w:sz w:val="32"/>
          <w:szCs w:val="32"/>
        </w:rPr>
        <w:t>2023</w:t>
      </w:r>
      <w:r>
        <w:rPr>
          <w:rFonts w:ascii="Times New Roman" w:hAnsi="方正仿宋简体" w:eastAsia="方正仿宋简体" w:cs="Times New Roman"/>
          <w:b/>
          <w:bCs/>
          <w:sz w:val="32"/>
          <w:szCs w:val="32"/>
        </w:rPr>
        <w:t>年至</w:t>
      </w:r>
      <w:r>
        <w:rPr>
          <w:rFonts w:ascii="Times New Roman" w:hAnsi="Times New Roman" w:eastAsia="方正仿宋简体" w:cs="Times New Roman"/>
          <w:b/>
          <w:bCs/>
          <w:sz w:val="32"/>
          <w:szCs w:val="32"/>
        </w:rPr>
        <w:t>2025</w:t>
      </w:r>
      <w:r>
        <w:rPr>
          <w:rFonts w:ascii="Times New Roman" w:hAnsi="方正仿宋简体" w:eastAsia="方正仿宋简体" w:cs="Times New Roman"/>
          <w:b/>
          <w:bCs/>
          <w:sz w:val="32"/>
          <w:szCs w:val="32"/>
        </w:rPr>
        <w:t>年，每年新增</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个转企</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w:t>
      </w:r>
      <w:r>
        <w:rPr>
          <w:rFonts w:ascii="Times New Roman" w:hAnsi="Times New Roman" w:eastAsia="方正仿宋简体" w:cs="Times New Roman"/>
          <w:b/>
          <w:bCs/>
          <w:sz w:val="32"/>
          <w:szCs w:val="32"/>
        </w:rPr>
        <w:t>200</w:t>
      </w:r>
      <w:r>
        <w:rPr>
          <w:rFonts w:ascii="Times New Roman" w:hAnsi="方正仿宋简体" w:eastAsia="方正仿宋简体" w:cs="Times New Roman"/>
          <w:b/>
          <w:bCs/>
          <w:sz w:val="32"/>
          <w:szCs w:val="32"/>
        </w:rPr>
        <w:t>家，其中符合纳统条件的</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个转企</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企业不少于</w:t>
      </w:r>
      <w:r>
        <w:rPr>
          <w:rFonts w:hint="eastAsia" w:ascii="Times New Roman" w:hAnsi="Times New Roman" w:eastAsia="方正仿宋简体" w:cs="Times New Roman"/>
          <w:b/>
          <w:bCs/>
          <w:sz w:val="32"/>
          <w:szCs w:val="32"/>
        </w:rPr>
        <w:t>40</w:t>
      </w:r>
      <w:r>
        <w:rPr>
          <w:rFonts w:ascii="Times New Roman" w:hAnsi="方正仿宋简体" w:eastAsia="方正仿宋简体" w:cs="Times New Roman"/>
          <w:b/>
          <w:bCs/>
          <w:sz w:val="32"/>
          <w:szCs w:val="32"/>
        </w:rPr>
        <w:t>家；引导鼓励各类产业活动单位转为法人单位，力争每年推动</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产转法</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w:t>
      </w:r>
      <w:r>
        <w:rPr>
          <w:rFonts w:ascii="Times New Roman" w:hAnsi="Times New Roman" w:eastAsia="方正仿宋简体" w:cs="Times New Roman"/>
          <w:b/>
          <w:bCs/>
          <w:sz w:val="32"/>
          <w:szCs w:val="32"/>
        </w:rPr>
        <w:t>3</w:t>
      </w:r>
      <w:r>
        <w:rPr>
          <w:rFonts w:ascii="Times New Roman" w:hAnsi="方正仿宋简体" w:eastAsia="方正仿宋简体" w:cs="Times New Roman"/>
          <w:b/>
          <w:bCs/>
          <w:sz w:val="32"/>
          <w:szCs w:val="32"/>
        </w:rPr>
        <w:t>个以上、引进落地企业总部</w:t>
      </w:r>
      <w:r>
        <w:rPr>
          <w:rFonts w:ascii="Times New Roman" w:hAnsi="Times New Roman" w:eastAsia="方正仿宋简体" w:cs="Times New Roman"/>
          <w:b/>
          <w:bCs/>
          <w:sz w:val="32"/>
          <w:szCs w:val="32"/>
        </w:rPr>
        <w:t>1</w:t>
      </w:r>
      <w:r>
        <w:rPr>
          <w:rFonts w:ascii="Times New Roman" w:hAnsi="方正仿宋简体" w:eastAsia="方正仿宋简体" w:cs="Times New Roman"/>
          <w:b/>
          <w:bCs/>
          <w:sz w:val="32"/>
          <w:szCs w:val="32"/>
        </w:rPr>
        <w:t>个以上；每年平均新增</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w:t>
      </w:r>
      <w:r>
        <w:rPr>
          <w:rFonts w:ascii="Times New Roman" w:hAnsi="Times New Roman" w:eastAsia="方正仿宋简体" w:cs="Times New Roman"/>
          <w:b/>
          <w:bCs/>
          <w:sz w:val="32"/>
          <w:szCs w:val="32"/>
        </w:rPr>
        <w:t>170</w:t>
      </w:r>
      <w:r>
        <w:rPr>
          <w:rFonts w:ascii="Times New Roman" w:hAnsi="方正仿宋简体" w:eastAsia="方正仿宋简体" w:cs="Times New Roman"/>
          <w:b/>
          <w:bCs/>
          <w:sz w:val="32"/>
          <w:szCs w:val="32"/>
        </w:rPr>
        <w:t>家左右；每年平均新增规上工业企业</w:t>
      </w:r>
      <w:r>
        <w:rPr>
          <w:rFonts w:ascii="Times New Roman" w:hAnsi="Times New Roman" w:eastAsia="方正仿宋简体" w:cs="Times New Roman"/>
          <w:b/>
          <w:bCs/>
          <w:sz w:val="32"/>
          <w:szCs w:val="32"/>
        </w:rPr>
        <w:t>35</w:t>
      </w:r>
      <w:r>
        <w:rPr>
          <w:rFonts w:ascii="Times New Roman" w:hAnsi="方正仿宋简体" w:eastAsia="方正仿宋简体" w:cs="Times New Roman"/>
          <w:b/>
          <w:bCs/>
          <w:sz w:val="32"/>
          <w:szCs w:val="32"/>
        </w:rPr>
        <w:t>家左右、每年平均新增限额以上批零住餐业企业</w:t>
      </w:r>
      <w:r>
        <w:rPr>
          <w:rFonts w:hint="eastAsia" w:ascii="Times New Roman" w:hAnsi="Times New Roman" w:eastAsia="方正仿宋简体" w:cs="Times New Roman"/>
          <w:b/>
          <w:bCs/>
          <w:sz w:val="32"/>
          <w:szCs w:val="32"/>
        </w:rPr>
        <w:t>100</w:t>
      </w:r>
      <w:r>
        <w:rPr>
          <w:rFonts w:ascii="Times New Roman" w:hAnsi="方正仿宋简体" w:eastAsia="方正仿宋简体" w:cs="Times New Roman"/>
          <w:b/>
          <w:bCs/>
          <w:sz w:val="32"/>
          <w:szCs w:val="32"/>
        </w:rPr>
        <w:t>家左右、每年</w:t>
      </w:r>
      <w:r>
        <w:rPr>
          <w:rFonts w:hint="eastAsia" w:ascii="Times New Roman" w:hAnsi="方正仿宋简体" w:eastAsia="方正仿宋简体" w:cs="Times New Roman"/>
          <w:b/>
          <w:bCs/>
          <w:sz w:val="32"/>
          <w:szCs w:val="32"/>
        </w:rPr>
        <w:t>平均</w:t>
      </w:r>
      <w:r>
        <w:rPr>
          <w:rFonts w:ascii="Times New Roman" w:hAnsi="方正仿宋简体" w:eastAsia="方正仿宋简体" w:cs="Times New Roman"/>
          <w:b/>
          <w:bCs/>
          <w:sz w:val="32"/>
          <w:szCs w:val="32"/>
        </w:rPr>
        <w:t>新增规上服务业企业</w:t>
      </w:r>
      <w:r>
        <w:rPr>
          <w:rFonts w:ascii="Times New Roman" w:hAnsi="Times New Roman" w:eastAsia="方正仿宋简体" w:cs="Times New Roman"/>
          <w:b/>
          <w:bCs/>
          <w:sz w:val="32"/>
          <w:szCs w:val="32"/>
        </w:rPr>
        <w:t>25</w:t>
      </w:r>
      <w:r>
        <w:rPr>
          <w:rFonts w:ascii="Times New Roman" w:hAnsi="方正仿宋简体" w:eastAsia="方正仿宋简体" w:cs="Times New Roman"/>
          <w:b/>
          <w:bCs/>
          <w:sz w:val="32"/>
          <w:szCs w:val="32"/>
        </w:rPr>
        <w:t>家左右、每年平均新增有资质的建筑业和房地产开发经营业企业</w:t>
      </w:r>
      <w:r>
        <w:rPr>
          <w:rFonts w:hint="eastAsia" w:ascii="Times New Roman" w:hAnsi="Times New Roman" w:eastAsia="方正仿宋简体" w:cs="Times New Roman"/>
          <w:b/>
          <w:bCs/>
          <w:sz w:val="32"/>
          <w:szCs w:val="32"/>
        </w:rPr>
        <w:t>12</w:t>
      </w:r>
      <w:r>
        <w:rPr>
          <w:rFonts w:ascii="Times New Roman" w:hAnsi="方正仿宋简体" w:eastAsia="方正仿宋简体" w:cs="Times New Roman"/>
          <w:b/>
          <w:bCs/>
          <w:sz w:val="32"/>
          <w:szCs w:val="32"/>
        </w:rPr>
        <w:t>家左右。</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个转企、产转法、小升规</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工作机制和政策体系更加健全，市场主体规模、结构和综合实力更好地适应高质量发展要求。三次产业布局更加合理，产业链衔接不断完善，企业综合竞争力、创新能力、经济效益和抗风险能力不断提高，市场主体稳定性和竞争力逐步增强，吸纳就业能力和税收贡献率逐步提升，市场主体活力质量稳步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黑体简体" w:cs="Times New Roman"/>
          <w:b/>
          <w:bCs/>
          <w:sz w:val="32"/>
          <w:szCs w:val="32"/>
        </w:rPr>
      </w:pPr>
      <w:r>
        <w:rPr>
          <w:rFonts w:ascii="Times New Roman" w:hAnsi="方正黑体简体" w:eastAsia="方正黑体简体" w:cs="Times New Roman"/>
          <w:b/>
          <w:bCs/>
          <w:sz w:val="32"/>
          <w:szCs w:val="32"/>
        </w:rPr>
        <w:t>二、工作重点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黑体简体" w:hAnsi="方正黑体简体" w:eastAsia="方正黑体简体" w:cs="方正黑体简体"/>
          <w:b/>
          <w:bCs/>
          <w:sz w:val="36"/>
          <w:szCs w:val="36"/>
        </w:rPr>
      </w:pPr>
      <w:r>
        <w:rPr>
          <w:rFonts w:ascii="Times New Roman" w:hAnsi="方正楷体简体" w:eastAsia="方正楷体简体" w:cs="Times New Roman"/>
          <w:b/>
          <w:bCs/>
          <w:sz w:val="32"/>
          <w:szCs w:val="32"/>
        </w:rPr>
        <w:t>（一）培育扶持</w:t>
      </w:r>
      <w:r>
        <w:rPr>
          <w:rFonts w:hint="eastAsia" w:ascii="Times New Roman" w:hAnsi="Times New Roman" w:eastAsia="方正楷体简体" w:cs="Times New Roman"/>
          <w:b/>
          <w:bCs/>
          <w:sz w:val="32"/>
          <w:szCs w:val="32"/>
          <w:lang w:eastAsia="zh-CN"/>
        </w:rPr>
        <w:t>“</w:t>
      </w:r>
      <w:r>
        <w:rPr>
          <w:rFonts w:ascii="Times New Roman" w:hAnsi="方正楷体简体" w:eastAsia="方正楷体简体" w:cs="Times New Roman"/>
          <w:b/>
          <w:bCs/>
          <w:sz w:val="32"/>
          <w:szCs w:val="32"/>
        </w:rPr>
        <w:t>小升规</w:t>
      </w:r>
      <w:r>
        <w:rPr>
          <w:rFonts w:hint="eastAsia" w:ascii="Times New Roman" w:hAnsi="Times New Roman" w:eastAsia="方正楷体简体" w:cs="Times New Roman"/>
          <w:b/>
          <w:bCs/>
          <w:sz w:val="32"/>
          <w:szCs w:val="32"/>
          <w:lang w:eastAsia="zh-CN"/>
        </w:rPr>
        <w:t>”</w:t>
      </w:r>
      <w:r>
        <w:rPr>
          <w:rFonts w:ascii="Times New Roman" w:hAnsi="方正楷体简体" w:eastAsia="方正楷体简体" w:cs="Times New Roman"/>
          <w:b/>
          <w:bCs/>
          <w:sz w:val="32"/>
          <w:szCs w:val="32"/>
        </w:rPr>
        <w:t>。</w:t>
      </w:r>
      <w:r>
        <w:rPr>
          <w:rFonts w:hint="eastAsia" w:ascii="Times New Roman" w:hAnsi="方正仿宋简体" w:eastAsia="方正仿宋简体" w:cs="Times New Roman"/>
          <w:b/>
          <w:bCs/>
          <w:sz w:val="32"/>
          <w:szCs w:val="32"/>
        </w:rPr>
        <w:t>以</w:t>
      </w:r>
      <w:r>
        <w:rPr>
          <w:rFonts w:ascii="Times New Roman" w:hAnsi="Times New Roman" w:eastAsia="方正仿宋简体" w:cs="Times New Roman"/>
          <w:b/>
          <w:bCs/>
          <w:sz w:val="32"/>
          <w:szCs w:val="32"/>
        </w:rPr>
        <w:t>2</w:t>
      </w:r>
      <w:r>
        <w:rPr>
          <w:rFonts w:ascii="Times New Roman" w:hAnsi="方正仿宋简体" w:eastAsia="方正仿宋简体" w:cs="Times New Roman"/>
          <w:b/>
          <w:bCs/>
          <w:sz w:val="32"/>
          <w:szCs w:val="32"/>
        </w:rPr>
        <w:t>月月度纳统完成全年任务的</w:t>
      </w:r>
      <w:r>
        <w:rPr>
          <w:rFonts w:ascii="Times New Roman" w:hAnsi="Times New Roman" w:eastAsia="方正仿宋简体" w:cs="Times New Roman"/>
          <w:b/>
          <w:bCs/>
          <w:sz w:val="32"/>
          <w:szCs w:val="32"/>
        </w:rPr>
        <w:t>40-50%</w:t>
      </w:r>
      <w:r>
        <w:rPr>
          <w:rFonts w:ascii="Times New Roman" w:hAnsi="方正仿宋简体" w:eastAsia="方正仿宋简体" w:cs="Times New Roman"/>
          <w:b/>
          <w:bCs/>
          <w:sz w:val="32"/>
          <w:szCs w:val="32"/>
        </w:rPr>
        <w:t>、</w:t>
      </w:r>
      <w:r>
        <w:rPr>
          <w:rFonts w:ascii="Times New Roman" w:hAnsi="Times New Roman" w:eastAsia="方正仿宋简体" w:cs="Times New Roman"/>
          <w:b/>
          <w:bCs/>
          <w:sz w:val="32"/>
          <w:szCs w:val="32"/>
        </w:rPr>
        <w:t>3-11</w:t>
      </w:r>
      <w:r>
        <w:rPr>
          <w:rFonts w:ascii="Times New Roman" w:hAnsi="方正仿宋简体" w:eastAsia="方正仿宋简体" w:cs="Times New Roman"/>
          <w:b/>
          <w:bCs/>
          <w:sz w:val="32"/>
          <w:szCs w:val="32"/>
        </w:rPr>
        <w:t>月月度完成</w:t>
      </w:r>
      <w:r>
        <w:rPr>
          <w:rFonts w:ascii="Times New Roman" w:hAnsi="Times New Roman" w:eastAsia="方正仿宋简体" w:cs="Times New Roman"/>
          <w:b/>
          <w:bCs/>
          <w:sz w:val="32"/>
          <w:szCs w:val="32"/>
        </w:rPr>
        <w:t>20-30%</w:t>
      </w:r>
      <w:r>
        <w:rPr>
          <w:rFonts w:ascii="Times New Roman" w:hAnsi="方正仿宋简体" w:eastAsia="方正仿宋简体" w:cs="Times New Roman"/>
          <w:b/>
          <w:bCs/>
          <w:sz w:val="32"/>
          <w:szCs w:val="32"/>
        </w:rPr>
        <w:t>、年度纳统在完成全部任务的基础上实现突破为目标，根据时间节点和当年任务制定详细计划。对照</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企业统计标准及行业主管部门职责，按照不低于发展预期数的</w:t>
      </w:r>
      <w:r>
        <w:rPr>
          <w:rFonts w:ascii="Times New Roman" w:hAnsi="Times New Roman" w:eastAsia="方正仿宋简体" w:cs="Times New Roman"/>
          <w:b/>
          <w:bCs/>
          <w:sz w:val="32"/>
          <w:szCs w:val="32"/>
        </w:rPr>
        <w:t>1.3</w:t>
      </w:r>
      <w:r>
        <w:rPr>
          <w:rFonts w:ascii="Times New Roman" w:hAnsi="方正仿宋简体" w:eastAsia="方正仿宋简体" w:cs="Times New Roman"/>
          <w:b/>
          <w:bCs/>
          <w:sz w:val="32"/>
          <w:szCs w:val="32"/>
        </w:rPr>
        <w:t>倍，以接近</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企业规模的工业、</w:t>
      </w:r>
      <w:r>
        <w:rPr>
          <w:rFonts w:hint="eastAsia" w:ascii="Times New Roman" w:hAnsi="方正仿宋简体" w:eastAsia="方正仿宋简体" w:cs="Times New Roman"/>
          <w:b/>
          <w:bCs/>
          <w:sz w:val="32"/>
          <w:szCs w:val="32"/>
        </w:rPr>
        <w:t>批零住餐</w:t>
      </w:r>
      <w:r>
        <w:rPr>
          <w:rFonts w:ascii="Times New Roman" w:hAnsi="方正仿宋简体" w:eastAsia="方正仿宋简体" w:cs="Times New Roman"/>
          <w:b/>
          <w:bCs/>
          <w:sz w:val="32"/>
          <w:szCs w:val="32"/>
        </w:rPr>
        <w:t>业及服务业的</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准四上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企业、近</w:t>
      </w:r>
      <w:r>
        <w:rPr>
          <w:rFonts w:ascii="Times New Roman" w:hAnsi="Times New Roman" w:eastAsia="方正仿宋简体" w:cs="Times New Roman"/>
          <w:b/>
          <w:bCs/>
          <w:sz w:val="32"/>
          <w:szCs w:val="32"/>
        </w:rPr>
        <w:t>3</w:t>
      </w:r>
      <w:r>
        <w:rPr>
          <w:rFonts w:ascii="Times New Roman" w:hAnsi="方正仿宋简体" w:eastAsia="方正仿宋简体" w:cs="Times New Roman"/>
          <w:b/>
          <w:bCs/>
          <w:sz w:val="32"/>
          <w:szCs w:val="32"/>
        </w:rPr>
        <w:t>年退库但有望重返</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企业库的企业、新建并有望达产升级为</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的企业、规模以下国家级高新技术企业为重点培育对象，加强对列为培育对象的小微企业入库培育、指导服务和动态运行监测。对纳入重点企业培育库的企业实施</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一对一</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精准对接服务，提供扶持政策、财税知识、市场开拓、统计入库知识等方面辅导，推动其规范升级为规上企业。对达到</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标准而未纳统企业，行业主管部门及有关单位要引导和督促其依法依规及时申报纳统并报送有关数据和信息。对达到升规标准</w:t>
      </w:r>
      <w:r>
        <w:rPr>
          <w:rFonts w:ascii="Times New Roman" w:hAnsi="Times New Roman" w:eastAsia="方正仿宋简体" w:cs="Times New Roman"/>
          <w:b/>
          <w:bCs/>
          <w:sz w:val="32"/>
          <w:szCs w:val="32"/>
        </w:rPr>
        <w:t>50%</w:t>
      </w:r>
      <w:r>
        <w:rPr>
          <w:rFonts w:ascii="Times New Roman" w:hAnsi="方正仿宋简体" w:eastAsia="方正仿宋简体" w:cs="Times New Roman"/>
          <w:b/>
          <w:bCs/>
          <w:sz w:val="32"/>
          <w:szCs w:val="32"/>
        </w:rPr>
        <w:t>的科技成长型</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幼苗</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企业，行业主管部门及有关单位要积极帮助其加快成长壮大、尽早达到升规标准。</w:t>
      </w:r>
      <w:r>
        <w:rPr>
          <w:rFonts w:ascii="Times New Roman" w:hAnsi="方正楷体简体" w:eastAsia="方正楷体简体" w:cs="Times New Roman"/>
          <w:b/>
          <w:bCs/>
          <w:sz w:val="32"/>
          <w:szCs w:val="32"/>
        </w:rPr>
        <w:t>（责任单位：县发改局、</w:t>
      </w:r>
      <w:r>
        <w:rPr>
          <w:rFonts w:hint="eastAsia" w:ascii="Times New Roman" w:hAnsi="方正楷体简体" w:eastAsia="方正楷体简体" w:cs="Times New Roman"/>
          <w:b/>
          <w:bCs/>
          <w:sz w:val="32"/>
          <w:szCs w:val="32"/>
        </w:rPr>
        <w:t>县工信局</w:t>
      </w:r>
      <w:r>
        <w:rPr>
          <w:rFonts w:ascii="Times New Roman" w:hAnsi="方正楷体简体" w:eastAsia="方正楷体简体" w:cs="Times New Roman"/>
          <w:b/>
          <w:bCs/>
          <w:sz w:val="32"/>
          <w:szCs w:val="32"/>
        </w:rPr>
        <w:t>、县商务局、</w:t>
      </w:r>
      <w:r>
        <w:rPr>
          <w:rFonts w:hint="eastAsia" w:ascii="Times New Roman" w:hAnsi="方正楷体简体" w:eastAsia="方正楷体简体" w:cs="Times New Roman"/>
          <w:b/>
          <w:bCs/>
          <w:sz w:val="32"/>
          <w:szCs w:val="32"/>
        </w:rPr>
        <w:t>县市场监管局、县住建局</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县交运局、县文旅局、县科技局、县人社局、县民政局、县卫健局、县教体局、</w:t>
      </w:r>
      <w:r>
        <w:rPr>
          <w:rFonts w:ascii="Times New Roman" w:hAnsi="方正楷体简体" w:eastAsia="方正楷体简体" w:cs="Times New Roman"/>
          <w:b/>
          <w:bCs/>
          <w:sz w:val="32"/>
          <w:szCs w:val="32"/>
        </w:rPr>
        <w:t>县统计局，</w:t>
      </w:r>
      <w:r>
        <w:rPr>
          <w:rFonts w:hint="eastAsia" w:ascii="Times New Roman" w:hAnsi="方正楷体简体" w:eastAsia="方正楷体简体" w:cs="Times New Roman"/>
          <w:b/>
          <w:bCs/>
          <w:sz w:val="32"/>
          <w:szCs w:val="32"/>
        </w:rPr>
        <w:t>各镇街、县经开区</w:t>
      </w:r>
      <w:r>
        <w:rPr>
          <w:rFonts w:ascii="Times New Roman" w:hAnsi="方正楷体简体"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楷体简体" w:cs="Times New Roman"/>
          <w:b/>
          <w:bCs/>
          <w:sz w:val="32"/>
          <w:szCs w:val="32"/>
        </w:rPr>
      </w:pPr>
      <w:r>
        <w:rPr>
          <w:rFonts w:ascii="Times New Roman" w:hAnsi="方正楷体简体" w:eastAsia="方正楷体简体" w:cs="Times New Roman"/>
          <w:b/>
          <w:bCs/>
          <w:sz w:val="32"/>
          <w:szCs w:val="32"/>
        </w:rPr>
        <w:t>（二）系统引导</w:t>
      </w:r>
      <w:r>
        <w:rPr>
          <w:rFonts w:hint="eastAsia" w:ascii="Times New Roman" w:hAnsi="Times New Roman" w:eastAsia="方正楷体简体" w:cs="Times New Roman"/>
          <w:b/>
          <w:bCs/>
          <w:sz w:val="32"/>
          <w:szCs w:val="32"/>
          <w:lang w:eastAsia="zh-CN"/>
        </w:rPr>
        <w:t>“</w:t>
      </w:r>
      <w:r>
        <w:rPr>
          <w:rFonts w:ascii="Times New Roman" w:hAnsi="方正楷体简体" w:eastAsia="方正楷体简体" w:cs="Times New Roman"/>
          <w:b/>
          <w:bCs/>
          <w:sz w:val="32"/>
          <w:szCs w:val="32"/>
        </w:rPr>
        <w:t>产转法</w:t>
      </w:r>
      <w:r>
        <w:rPr>
          <w:rFonts w:hint="eastAsia" w:ascii="Times New Roman" w:hAnsi="Times New Roman" w:eastAsia="方正楷体简体" w:cs="Times New Roman"/>
          <w:b/>
          <w:bCs/>
          <w:sz w:val="32"/>
          <w:szCs w:val="32"/>
          <w:lang w:eastAsia="zh-CN"/>
        </w:rPr>
        <w:t>”</w:t>
      </w:r>
      <w:r>
        <w:rPr>
          <w:rFonts w:ascii="Times New Roman" w:hAnsi="方正楷体简体" w:eastAsia="方正楷体简体" w:cs="Times New Roman"/>
          <w:b/>
          <w:bCs/>
          <w:sz w:val="32"/>
          <w:szCs w:val="32"/>
        </w:rPr>
        <w:t>。</w:t>
      </w:r>
      <w:r>
        <w:rPr>
          <w:rFonts w:ascii="Times New Roman" w:hAnsi="方正仿宋简体" w:eastAsia="方正仿宋简体" w:cs="Times New Roman"/>
          <w:b/>
          <w:bCs/>
          <w:sz w:val="32"/>
          <w:szCs w:val="32"/>
        </w:rPr>
        <w:t>结合第五次全国经济普查，全面梳理我县营业收入规模较大、具备</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产转法</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条件和潜力的产业活动单位清单，逐一实地调研核实，一企一策，动态管理，鼓励企业总部在县外、产业活动在我县的</w:t>
      </w:r>
      <w:r>
        <w:rPr>
          <w:rFonts w:hint="eastAsia" w:ascii="Times New Roman" w:hAnsi="方正仿宋简体" w:eastAsia="方正仿宋简体" w:cs="Times New Roman"/>
          <w:b/>
          <w:bCs/>
          <w:sz w:val="32"/>
          <w:szCs w:val="32"/>
          <w:lang w:eastAsia="zh-CN"/>
        </w:rPr>
        <w:t>产业单位</w:t>
      </w:r>
      <w:r>
        <w:rPr>
          <w:rFonts w:ascii="Times New Roman" w:hAnsi="方正仿宋简体" w:eastAsia="方正仿宋简体" w:cs="Times New Roman"/>
          <w:b/>
          <w:bCs/>
          <w:sz w:val="32"/>
          <w:szCs w:val="32"/>
        </w:rPr>
        <w:t>注册设立具有法人资格的子公司；对营业收入规模较大、在税务部门登记为一般纳税人的产业活动单位，积极引导其办理</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产转法</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手续。原则上每年推动</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产转法</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企业不少于</w:t>
      </w:r>
      <w:r>
        <w:rPr>
          <w:rFonts w:ascii="Times New Roman" w:hAnsi="Times New Roman" w:eastAsia="方正仿宋简体" w:cs="Times New Roman"/>
          <w:b/>
          <w:bCs/>
          <w:sz w:val="32"/>
          <w:szCs w:val="32"/>
        </w:rPr>
        <w:t>3</w:t>
      </w:r>
      <w:r>
        <w:rPr>
          <w:rFonts w:ascii="Times New Roman" w:hAnsi="方正仿宋简体" w:eastAsia="方正仿宋简体" w:cs="Times New Roman"/>
          <w:b/>
          <w:bCs/>
          <w:sz w:val="32"/>
          <w:szCs w:val="32"/>
        </w:rPr>
        <w:t>个、引进落地企业总部不少于</w:t>
      </w:r>
      <w:r>
        <w:rPr>
          <w:rFonts w:ascii="Times New Roman" w:hAnsi="Times New Roman" w:eastAsia="方正仿宋简体" w:cs="Times New Roman"/>
          <w:b/>
          <w:bCs/>
          <w:sz w:val="32"/>
          <w:szCs w:val="32"/>
        </w:rPr>
        <w:t>1</w:t>
      </w:r>
      <w:r>
        <w:rPr>
          <w:rFonts w:ascii="Times New Roman" w:hAnsi="方正仿宋简体" w:eastAsia="方正仿宋简体" w:cs="Times New Roman"/>
          <w:b/>
          <w:bCs/>
          <w:sz w:val="32"/>
          <w:szCs w:val="32"/>
        </w:rPr>
        <w:t>个。</w:t>
      </w:r>
      <w:r>
        <w:rPr>
          <w:rFonts w:ascii="Times New Roman" w:hAnsi="方正楷体简体" w:eastAsia="方正楷体简体" w:cs="Times New Roman"/>
          <w:b/>
          <w:bCs/>
          <w:sz w:val="32"/>
          <w:szCs w:val="32"/>
        </w:rPr>
        <w:t>（责任单位：</w:t>
      </w:r>
      <w:r>
        <w:rPr>
          <w:rFonts w:hint="eastAsia" w:ascii="Times New Roman" w:hAnsi="方正楷体简体" w:eastAsia="方正楷体简体" w:cs="Times New Roman"/>
          <w:b/>
          <w:bCs/>
          <w:sz w:val="32"/>
          <w:szCs w:val="32"/>
        </w:rPr>
        <w:t>县工信局</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县住建局</w:t>
      </w:r>
      <w:r>
        <w:rPr>
          <w:rFonts w:ascii="Times New Roman" w:hAnsi="方正楷体简体" w:eastAsia="方正楷体简体" w:cs="Times New Roman"/>
          <w:b/>
          <w:bCs/>
          <w:sz w:val="32"/>
          <w:szCs w:val="32"/>
        </w:rPr>
        <w:t>、县商务局、县行政审批服务局、县市场监管局、县统计局、县税务局，</w:t>
      </w:r>
      <w:r>
        <w:rPr>
          <w:rFonts w:hint="eastAsia" w:ascii="Times New Roman" w:hAnsi="方正楷体简体" w:eastAsia="方正楷体简体" w:cs="Times New Roman"/>
          <w:b/>
          <w:bCs/>
          <w:sz w:val="32"/>
          <w:szCs w:val="32"/>
        </w:rPr>
        <w:t>各镇街、县经开区</w:t>
      </w:r>
      <w:r>
        <w:rPr>
          <w:rFonts w:ascii="Times New Roman" w:hAnsi="方正楷体简体"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楷体简体" w:cs="Times New Roman"/>
          <w:b/>
          <w:bCs/>
          <w:sz w:val="32"/>
          <w:szCs w:val="32"/>
        </w:rPr>
      </w:pPr>
      <w:r>
        <w:rPr>
          <w:rFonts w:ascii="Times New Roman" w:hAnsi="方正楷体简体" w:eastAsia="方正楷体简体" w:cs="Times New Roman"/>
          <w:b/>
          <w:bCs/>
          <w:sz w:val="32"/>
          <w:szCs w:val="32"/>
        </w:rPr>
        <w:t>（三）同频共促</w:t>
      </w:r>
      <w:r>
        <w:rPr>
          <w:rFonts w:hint="eastAsia" w:ascii="Times New Roman" w:hAnsi="Times New Roman" w:eastAsia="方正楷体简体" w:cs="Times New Roman"/>
          <w:b/>
          <w:bCs/>
          <w:sz w:val="32"/>
          <w:szCs w:val="32"/>
          <w:lang w:eastAsia="zh-CN"/>
        </w:rPr>
        <w:t>“</w:t>
      </w:r>
      <w:r>
        <w:rPr>
          <w:rFonts w:ascii="Times New Roman" w:hAnsi="方正楷体简体" w:eastAsia="方正楷体简体" w:cs="Times New Roman"/>
          <w:b/>
          <w:bCs/>
          <w:sz w:val="32"/>
          <w:szCs w:val="32"/>
        </w:rPr>
        <w:t>个转企</w:t>
      </w:r>
      <w:r>
        <w:rPr>
          <w:rFonts w:hint="eastAsia" w:ascii="Times New Roman" w:hAnsi="Times New Roman" w:eastAsia="方正楷体简体" w:cs="Times New Roman"/>
          <w:b/>
          <w:bCs/>
          <w:sz w:val="32"/>
          <w:szCs w:val="32"/>
          <w:lang w:eastAsia="zh-CN"/>
        </w:rPr>
        <w:t>”</w:t>
      </w:r>
      <w:r>
        <w:rPr>
          <w:rFonts w:ascii="Times New Roman" w:hAnsi="方正楷体简体" w:eastAsia="方正楷体简体" w:cs="Times New Roman"/>
          <w:b/>
          <w:bCs/>
          <w:sz w:val="32"/>
          <w:szCs w:val="32"/>
        </w:rPr>
        <w:t>。</w:t>
      </w:r>
      <w:r>
        <w:rPr>
          <w:rFonts w:ascii="Times New Roman" w:hAnsi="方正仿宋简体" w:eastAsia="方正仿宋简体" w:cs="Times New Roman"/>
          <w:b/>
          <w:bCs/>
          <w:sz w:val="32"/>
          <w:szCs w:val="32"/>
        </w:rPr>
        <w:t>遵循市场规律，结合产业特点和市场主体实际情况，分类指导、有序推进。借助第五次</w:t>
      </w:r>
      <w:r>
        <w:rPr>
          <w:rFonts w:hint="eastAsia" w:ascii="Times New Roman" w:hAnsi="方正仿宋简体" w:eastAsia="方正仿宋简体" w:cs="Times New Roman"/>
          <w:b/>
          <w:bCs/>
          <w:sz w:val="32"/>
          <w:szCs w:val="32"/>
        </w:rPr>
        <w:t>全国</w:t>
      </w:r>
      <w:r>
        <w:rPr>
          <w:rFonts w:ascii="Times New Roman" w:hAnsi="方正仿宋简体" w:eastAsia="方正仿宋简体" w:cs="Times New Roman"/>
          <w:b/>
          <w:bCs/>
          <w:sz w:val="32"/>
          <w:szCs w:val="32"/>
        </w:rPr>
        <w:t>经济普查资料，从依法注册登记的个体工商户中选择经营良好、规模较大、未被标注为异常状态，符合国家统计局《关于印发〈统计上大中小微型企业划分办法〉的通知》（国统字〔</w:t>
      </w:r>
      <w:r>
        <w:rPr>
          <w:rFonts w:ascii="Times New Roman" w:hAnsi="Times New Roman" w:eastAsia="方正仿宋简体" w:cs="Times New Roman"/>
          <w:b/>
          <w:bCs/>
          <w:sz w:val="32"/>
          <w:szCs w:val="32"/>
        </w:rPr>
        <w:t>2017</w:t>
      </w:r>
      <w:r>
        <w:rPr>
          <w:rFonts w:ascii="Times New Roman" w:hAnsi="方正仿宋简体" w:eastAsia="方正仿宋简体" w:cs="Times New Roman"/>
          <w:b/>
          <w:bCs/>
          <w:sz w:val="32"/>
          <w:szCs w:val="32"/>
        </w:rPr>
        <w:t>〕</w:t>
      </w:r>
      <w:r>
        <w:rPr>
          <w:rFonts w:ascii="Times New Roman" w:hAnsi="Times New Roman" w:eastAsia="方正仿宋简体" w:cs="Times New Roman"/>
          <w:b/>
          <w:bCs/>
          <w:sz w:val="32"/>
          <w:szCs w:val="32"/>
        </w:rPr>
        <w:t>213</w:t>
      </w:r>
      <w:r>
        <w:rPr>
          <w:rFonts w:ascii="Times New Roman" w:hAnsi="方正仿宋简体" w:eastAsia="方正仿宋简体" w:cs="Times New Roman"/>
          <w:b/>
          <w:bCs/>
          <w:sz w:val="32"/>
          <w:szCs w:val="32"/>
        </w:rPr>
        <w:t>号）规定的小微企业标准的个体工商户纳入培育清单，实行分级分类培育引导。对符合纳统标准和税务部门登记为一般纳税人的个体工商户引导转企；对达到纳统标准上限</w:t>
      </w:r>
      <w:r>
        <w:rPr>
          <w:rFonts w:ascii="Times New Roman" w:hAnsi="Times New Roman" w:eastAsia="方正仿宋简体" w:cs="Times New Roman"/>
          <w:b/>
          <w:bCs/>
          <w:sz w:val="32"/>
          <w:szCs w:val="32"/>
        </w:rPr>
        <w:t>50%</w:t>
      </w:r>
      <w:r>
        <w:rPr>
          <w:rFonts w:ascii="Times New Roman" w:hAnsi="方正仿宋简体" w:eastAsia="方正仿宋简体" w:cs="Times New Roman"/>
          <w:b/>
          <w:bCs/>
          <w:sz w:val="32"/>
          <w:szCs w:val="32"/>
        </w:rPr>
        <w:t>和在税务部门作为小规模纳税人管理的个体工商户引导转企；对规模较小但成长性良好的个体工商户，</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一企一策</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跟踪培育；对具备登记注册为企业基本条件的新增市场主体，积极引导申请登记为企业法人。</w:t>
      </w:r>
      <w:r>
        <w:rPr>
          <w:rFonts w:ascii="Times New Roman" w:hAnsi="方正楷体简体" w:eastAsia="方正楷体简体" w:cs="Times New Roman"/>
          <w:b/>
          <w:bCs/>
          <w:sz w:val="32"/>
          <w:szCs w:val="32"/>
        </w:rPr>
        <w:t>（责任单位：县市场监管局、</w:t>
      </w:r>
      <w:r>
        <w:rPr>
          <w:rFonts w:hint="eastAsia" w:ascii="Times New Roman" w:hAnsi="方正楷体简体" w:eastAsia="方正楷体简体" w:cs="Times New Roman"/>
          <w:b/>
          <w:bCs/>
          <w:sz w:val="32"/>
          <w:szCs w:val="32"/>
        </w:rPr>
        <w:t>县行政审批服务局、</w:t>
      </w:r>
      <w:r>
        <w:rPr>
          <w:rFonts w:ascii="Times New Roman" w:hAnsi="方正楷体简体" w:eastAsia="方正楷体简体" w:cs="Times New Roman"/>
          <w:b/>
          <w:bCs/>
          <w:sz w:val="32"/>
          <w:szCs w:val="32"/>
        </w:rPr>
        <w:t>县税务局、</w:t>
      </w:r>
      <w:r>
        <w:rPr>
          <w:rFonts w:hint="eastAsia" w:ascii="Times New Roman" w:hAnsi="方正楷体简体" w:eastAsia="方正楷体简体" w:cs="Times New Roman"/>
          <w:b/>
          <w:bCs/>
          <w:sz w:val="32"/>
          <w:szCs w:val="32"/>
        </w:rPr>
        <w:t>县发改局</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县工信局</w:t>
      </w:r>
      <w:r>
        <w:rPr>
          <w:rFonts w:ascii="Times New Roman" w:hAnsi="方正楷体简体" w:eastAsia="方正楷体简体" w:cs="Times New Roman"/>
          <w:b/>
          <w:bCs/>
          <w:sz w:val="32"/>
          <w:szCs w:val="32"/>
        </w:rPr>
        <w:t>、县商务局、</w:t>
      </w:r>
      <w:r>
        <w:rPr>
          <w:rFonts w:hint="eastAsia" w:ascii="Times New Roman" w:hAnsi="方正楷体简体" w:eastAsia="方正楷体简体" w:cs="Times New Roman"/>
          <w:b/>
          <w:bCs/>
          <w:sz w:val="32"/>
          <w:szCs w:val="32"/>
        </w:rPr>
        <w:t>县交运局、县文旅局、县科技局、县人社局、县民政局、县卫健局、县教体局、</w:t>
      </w:r>
      <w:r>
        <w:rPr>
          <w:rFonts w:ascii="Times New Roman" w:hAnsi="方正楷体简体" w:eastAsia="方正楷体简体" w:cs="Times New Roman"/>
          <w:b/>
          <w:bCs/>
          <w:sz w:val="32"/>
          <w:szCs w:val="32"/>
        </w:rPr>
        <w:t>县统计局，</w:t>
      </w:r>
      <w:r>
        <w:rPr>
          <w:rFonts w:hint="eastAsia" w:ascii="Times New Roman" w:hAnsi="方正楷体简体" w:eastAsia="方正楷体简体" w:cs="Times New Roman"/>
          <w:b/>
          <w:bCs/>
          <w:sz w:val="32"/>
          <w:szCs w:val="32"/>
        </w:rPr>
        <w:t>各镇街、县经开区</w:t>
      </w:r>
      <w:r>
        <w:rPr>
          <w:rFonts w:ascii="Times New Roman" w:hAnsi="方正楷体简体"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方正楷体简体" w:eastAsia="方正楷体简体" w:cs="Times New Roman"/>
          <w:b/>
          <w:bCs/>
          <w:sz w:val="32"/>
          <w:szCs w:val="32"/>
        </w:rPr>
      </w:pPr>
      <w:r>
        <w:rPr>
          <w:rFonts w:ascii="Times New Roman" w:hAnsi="方正楷体简体" w:eastAsia="方正楷体简体" w:cs="Times New Roman"/>
          <w:b/>
          <w:bCs/>
          <w:sz w:val="32"/>
          <w:szCs w:val="32"/>
        </w:rPr>
        <w:t>（四）加力推进</w:t>
      </w:r>
      <w:r>
        <w:rPr>
          <w:rFonts w:hint="eastAsia" w:ascii="Times New Roman" w:hAnsi="Times New Roman" w:eastAsia="方正楷体简体" w:cs="Times New Roman"/>
          <w:b/>
          <w:bCs/>
          <w:sz w:val="32"/>
          <w:szCs w:val="32"/>
          <w:lang w:eastAsia="zh-CN"/>
        </w:rPr>
        <w:t>“</w:t>
      </w:r>
      <w:r>
        <w:rPr>
          <w:rFonts w:ascii="Times New Roman" w:hAnsi="方正楷体简体" w:eastAsia="方正楷体简体" w:cs="Times New Roman"/>
          <w:b/>
          <w:bCs/>
          <w:sz w:val="32"/>
          <w:szCs w:val="32"/>
        </w:rPr>
        <w:t>保存量</w:t>
      </w:r>
      <w:r>
        <w:rPr>
          <w:rFonts w:hint="eastAsia" w:ascii="Times New Roman" w:hAnsi="Times New Roman" w:eastAsia="方正楷体简体" w:cs="Times New Roman"/>
          <w:b/>
          <w:bCs/>
          <w:sz w:val="32"/>
          <w:szCs w:val="32"/>
          <w:lang w:eastAsia="zh-CN"/>
        </w:rPr>
        <w:t>”</w:t>
      </w:r>
      <w:r>
        <w:rPr>
          <w:rFonts w:ascii="Times New Roman" w:hAnsi="方正楷体简体" w:eastAsia="方正楷体简体" w:cs="Times New Roman"/>
          <w:b/>
          <w:bCs/>
          <w:sz w:val="32"/>
          <w:szCs w:val="32"/>
        </w:rPr>
        <w:t>。</w:t>
      </w:r>
      <w:r>
        <w:rPr>
          <w:rFonts w:ascii="Times New Roman" w:hAnsi="方正仿宋简体" w:eastAsia="方正仿宋简体" w:cs="Times New Roman"/>
          <w:b/>
          <w:bCs/>
          <w:sz w:val="32"/>
          <w:szCs w:val="32"/>
        </w:rPr>
        <w:t>落实支持企业发展有关专项资金，及时满足培育对象资金需求。建立存量企业停业、歇业、退库预警机制，加强对企业经营情况监测分析，行业主管部门全力帮助企业纾困解难，</w:t>
      </w:r>
      <w:r>
        <w:rPr>
          <w:rFonts w:hint="eastAsia" w:ascii="Times New Roman" w:hAnsi="方正仿宋简体" w:eastAsia="方正仿宋简体" w:cs="Times New Roman"/>
          <w:b/>
          <w:bCs/>
          <w:sz w:val="32"/>
          <w:szCs w:val="32"/>
        </w:rPr>
        <w:t>规范企业管理服务，</w:t>
      </w:r>
      <w:r>
        <w:rPr>
          <w:rFonts w:ascii="Times New Roman" w:hAnsi="方正仿宋简体" w:eastAsia="方正仿宋简体" w:cs="Times New Roman"/>
          <w:b/>
          <w:bCs/>
          <w:sz w:val="32"/>
          <w:szCs w:val="32"/>
        </w:rPr>
        <w:t>最大程度减少退库数量，确保升规企业净增量。</w:t>
      </w:r>
      <w:r>
        <w:rPr>
          <w:rFonts w:ascii="Times New Roman" w:hAnsi="方正楷体简体" w:eastAsia="方正楷体简体" w:cs="Times New Roman"/>
          <w:b/>
          <w:bCs/>
          <w:sz w:val="32"/>
          <w:szCs w:val="32"/>
        </w:rPr>
        <w:t>（责任单位：</w:t>
      </w:r>
      <w:r>
        <w:rPr>
          <w:rFonts w:hint="eastAsia" w:ascii="Times New Roman" w:hAnsi="方正楷体简体" w:eastAsia="方正楷体简体" w:cs="Times New Roman"/>
          <w:b/>
          <w:bCs/>
          <w:sz w:val="32"/>
          <w:szCs w:val="32"/>
        </w:rPr>
        <w:t>县发改局</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县工信局</w:t>
      </w:r>
      <w:r>
        <w:rPr>
          <w:rFonts w:ascii="Times New Roman" w:hAnsi="方正楷体简体" w:eastAsia="方正楷体简体" w:cs="Times New Roman"/>
          <w:b/>
          <w:bCs/>
          <w:sz w:val="32"/>
          <w:szCs w:val="32"/>
        </w:rPr>
        <w:t>、县商务局、</w:t>
      </w:r>
      <w:r>
        <w:rPr>
          <w:rFonts w:hint="eastAsia" w:ascii="Times New Roman" w:hAnsi="方正楷体简体" w:eastAsia="方正楷体简体" w:cs="Times New Roman"/>
          <w:b/>
          <w:bCs/>
          <w:sz w:val="32"/>
          <w:szCs w:val="32"/>
        </w:rPr>
        <w:t>县住建局</w:t>
      </w:r>
      <w:r>
        <w:rPr>
          <w:rFonts w:ascii="Times New Roman" w:hAnsi="方正楷体简体" w:eastAsia="方正楷体简体" w:cs="Times New Roman"/>
          <w:b/>
          <w:bCs/>
          <w:sz w:val="32"/>
          <w:szCs w:val="32"/>
        </w:rPr>
        <w:t>、县市场监管局、</w:t>
      </w:r>
      <w:r>
        <w:rPr>
          <w:rFonts w:hint="eastAsia" w:ascii="Times New Roman" w:hAnsi="方正楷体简体" w:eastAsia="方正楷体简体" w:cs="Times New Roman"/>
          <w:b/>
          <w:bCs/>
          <w:sz w:val="32"/>
          <w:szCs w:val="32"/>
        </w:rPr>
        <w:t>县交运局、县文旅局、县科技局、县人社局、县民政局、县卫健局、县教体局、县应急局、</w:t>
      </w:r>
      <w:r>
        <w:rPr>
          <w:rFonts w:hint="eastAsia" w:ascii="Times New Roman" w:hAnsi="方正楷体简体" w:eastAsia="方正楷体简体" w:cs="Times New Roman"/>
          <w:b/>
          <w:bCs/>
          <w:sz w:val="32"/>
          <w:szCs w:val="32"/>
          <w:lang w:eastAsia="zh-CN"/>
        </w:rPr>
        <w:t>济宁市生态环境局嘉祥县分局</w:t>
      </w:r>
      <w:r>
        <w:rPr>
          <w:rFonts w:hint="eastAsia" w:ascii="Times New Roman" w:hAnsi="方正楷体简体" w:eastAsia="方正楷体简体" w:cs="Times New Roman"/>
          <w:b/>
          <w:bCs/>
          <w:sz w:val="32"/>
          <w:szCs w:val="32"/>
        </w:rPr>
        <w:t>、</w:t>
      </w:r>
      <w:r>
        <w:rPr>
          <w:rFonts w:ascii="Times New Roman" w:hAnsi="方正楷体简体" w:eastAsia="方正楷体简体" w:cs="Times New Roman"/>
          <w:b/>
          <w:bCs/>
          <w:sz w:val="32"/>
          <w:szCs w:val="32"/>
        </w:rPr>
        <w:t>县统计局，</w:t>
      </w:r>
      <w:r>
        <w:rPr>
          <w:rFonts w:hint="eastAsia" w:ascii="Times New Roman" w:hAnsi="方正楷体简体" w:eastAsia="方正楷体简体" w:cs="Times New Roman"/>
          <w:b/>
          <w:bCs/>
          <w:sz w:val="32"/>
          <w:szCs w:val="32"/>
        </w:rPr>
        <w:t>各镇街、县经开区</w:t>
      </w:r>
      <w:r>
        <w:rPr>
          <w:rFonts w:ascii="Times New Roman" w:hAnsi="方正楷体简体"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黑体简体" w:cs="Times New Roman"/>
          <w:b/>
          <w:bCs/>
          <w:sz w:val="32"/>
          <w:szCs w:val="32"/>
        </w:rPr>
      </w:pPr>
      <w:r>
        <w:rPr>
          <w:rFonts w:ascii="Times New Roman" w:hAnsi="方正黑体简体" w:eastAsia="方正黑体简体" w:cs="Times New Roman"/>
          <w:b/>
          <w:bCs/>
          <w:sz w:val="32"/>
          <w:szCs w:val="32"/>
        </w:rPr>
        <w:t>三、政策措施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方正楷体简体" w:eastAsia="方正楷体简体" w:cs="Times New Roman"/>
          <w:b/>
          <w:bCs/>
          <w:sz w:val="32"/>
          <w:szCs w:val="32"/>
        </w:rPr>
      </w:pPr>
      <w:r>
        <w:rPr>
          <w:rFonts w:ascii="Times New Roman" w:hAnsi="方正楷体简体" w:eastAsia="方正楷体简体" w:cs="Times New Roman"/>
          <w:b/>
          <w:bCs/>
          <w:sz w:val="32"/>
          <w:szCs w:val="32"/>
        </w:rPr>
        <w:t>（一）加大政策扶持力度</w:t>
      </w:r>
      <w:r>
        <w:rPr>
          <w:rFonts w:ascii="Times New Roman" w:hAnsi="方正仿宋简体" w:eastAsia="方正仿宋简体" w:cs="Times New Roman"/>
          <w:b/>
          <w:bCs/>
          <w:sz w:val="32"/>
          <w:szCs w:val="32"/>
        </w:rPr>
        <w:t>。各行业主管部门要研究制定支持企业发展的有关政策，抓好支持</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个转企、产转法、小升规</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企业的政策措施落地。支持新</w:t>
      </w:r>
      <w:r>
        <w:rPr>
          <w:rFonts w:hint="eastAsia" w:ascii="Times New Roman" w:hAnsi="方正仿宋简体" w:eastAsia="方正仿宋简体" w:cs="Times New Roman"/>
          <w:b/>
          <w:bCs/>
          <w:sz w:val="32"/>
          <w:szCs w:val="32"/>
        </w:rPr>
        <w:t>纳统</w:t>
      </w:r>
      <w:r>
        <w:rPr>
          <w:rFonts w:ascii="Times New Roman" w:hAnsi="方正仿宋简体" w:eastAsia="方正仿宋简体" w:cs="Times New Roman"/>
          <w:b/>
          <w:bCs/>
          <w:sz w:val="32"/>
          <w:szCs w:val="32"/>
        </w:rPr>
        <w:t>企业依法依规享受招商引资、技术改造、投资补贴、产品推广、项目用地等优惠政策。个体工商户培育为限上纳统单位的依法依规享受纳统奖励政策。支持新纳统企业公开聘请中介服务机构，为其提供会计、税务等代理服务。在法律和政策允许的前提下，尽量减少对</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企业的检查，部门制定检查政策或行业规范，不准以</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企业为唯一目标。</w:t>
      </w:r>
      <w:r>
        <w:rPr>
          <w:rFonts w:ascii="Times New Roman" w:hAnsi="方正楷体简体" w:eastAsia="方正楷体简体" w:cs="Times New Roman"/>
          <w:b/>
          <w:bCs/>
          <w:sz w:val="32"/>
          <w:szCs w:val="32"/>
        </w:rPr>
        <w:t>（责任单位：县财政局、</w:t>
      </w:r>
      <w:r>
        <w:rPr>
          <w:rFonts w:hint="eastAsia" w:ascii="Times New Roman" w:hAnsi="方正楷体简体" w:eastAsia="方正楷体简体" w:cs="Times New Roman"/>
          <w:b/>
          <w:bCs/>
          <w:sz w:val="32"/>
          <w:szCs w:val="32"/>
        </w:rPr>
        <w:t>县发改局</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县工信局</w:t>
      </w:r>
      <w:r>
        <w:rPr>
          <w:rFonts w:ascii="Times New Roman" w:hAnsi="方正楷体简体" w:eastAsia="方正楷体简体" w:cs="Times New Roman"/>
          <w:b/>
          <w:bCs/>
          <w:sz w:val="32"/>
          <w:szCs w:val="32"/>
        </w:rPr>
        <w:t>、县商务局、</w:t>
      </w:r>
      <w:r>
        <w:rPr>
          <w:rFonts w:hint="eastAsia" w:ascii="Times New Roman" w:hAnsi="方正楷体简体" w:eastAsia="方正楷体简体" w:cs="Times New Roman"/>
          <w:b/>
          <w:bCs/>
          <w:sz w:val="32"/>
          <w:szCs w:val="32"/>
        </w:rPr>
        <w:t>县住建局</w:t>
      </w:r>
      <w:r>
        <w:rPr>
          <w:rFonts w:ascii="Times New Roman" w:hAnsi="方正楷体简体" w:eastAsia="方正楷体简体" w:cs="Times New Roman"/>
          <w:b/>
          <w:bCs/>
          <w:sz w:val="32"/>
          <w:szCs w:val="32"/>
        </w:rPr>
        <w:t>、县市场监管局、</w:t>
      </w:r>
      <w:r>
        <w:rPr>
          <w:rFonts w:hint="eastAsia" w:ascii="Times New Roman" w:hAnsi="方正楷体简体" w:eastAsia="方正楷体简体" w:cs="Times New Roman"/>
          <w:b/>
          <w:bCs/>
          <w:sz w:val="32"/>
          <w:szCs w:val="32"/>
        </w:rPr>
        <w:t>县应急局、</w:t>
      </w:r>
      <w:r>
        <w:rPr>
          <w:rFonts w:hint="eastAsia" w:ascii="Times New Roman" w:hAnsi="方正楷体简体" w:eastAsia="方正楷体简体" w:cs="Times New Roman"/>
          <w:b/>
          <w:bCs/>
          <w:sz w:val="32"/>
          <w:szCs w:val="32"/>
          <w:lang w:eastAsia="zh-CN"/>
        </w:rPr>
        <w:t>济宁市生态环境局嘉祥县分局</w:t>
      </w:r>
      <w:r>
        <w:rPr>
          <w:rFonts w:hint="eastAsia" w:ascii="Times New Roman" w:hAnsi="方正楷体简体" w:eastAsia="方正楷体简体" w:cs="Times New Roman"/>
          <w:b/>
          <w:bCs/>
          <w:sz w:val="32"/>
          <w:szCs w:val="32"/>
        </w:rPr>
        <w:t>、</w:t>
      </w:r>
      <w:r>
        <w:rPr>
          <w:rFonts w:ascii="Times New Roman" w:hAnsi="方正楷体简体" w:eastAsia="方正楷体简体" w:cs="Times New Roman"/>
          <w:b/>
          <w:bCs/>
          <w:sz w:val="32"/>
          <w:szCs w:val="32"/>
        </w:rPr>
        <w:t>县税务局、</w:t>
      </w:r>
      <w:r>
        <w:rPr>
          <w:rFonts w:hint="eastAsia" w:ascii="Times New Roman" w:hAnsi="方正楷体简体" w:eastAsia="方正楷体简体" w:cs="Times New Roman"/>
          <w:b/>
          <w:bCs/>
          <w:sz w:val="32"/>
          <w:szCs w:val="32"/>
        </w:rPr>
        <w:t>县交运局、县文旅局、县科技局、县人社局、县民政局、县卫健局、县教体局</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各镇街、县经开区</w:t>
      </w:r>
      <w:r>
        <w:rPr>
          <w:rFonts w:ascii="Times New Roman" w:hAnsi="方正楷体简体"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方正楷体简体" w:eastAsia="方正楷体简体" w:cs="Times New Roman"/>
          <w:b/>
          <w:bCs/>
          <w:sz w:val="32"/>
          <w:szCs w:val="32"/>
        </w:rPr>
      </w:pPr>
      <w:r>
        <w:rPr>
          <w:rFonts w:ascii="Times New Roman" w:hAnsi="方正楷体简体" w:eastAsia="方正楷体简体" w:cs="Times New Roman"/>
          <w:b/>
          <w:bCs/>
          <w:sz w:val="32"/>
          <w:szCs w:val="32"/>
        </w:rPr>
        <w:t>（二）实行升规纳统激励政策。</w:t>
      </w:r>
      <w:r>
        <w:rPr>
          <w:rFonts w:ascii="Times New Roman" w:hAnsi="方正仿宋简体" w:eastAsia="方正仿宋简体" w:cs="Times New Roman"/>
          <w:b/>
          <w:bCs/>
          <w:sz w:val="32"/>
          <w:szCs w:val="32"/>
        </w:rPr>
        <w:t>对新纳统企业，实施激励政策。县级财政把县级升规纳统企业统筹纳入实施高成长性企业培育总额奖补范围，每年按照升规纳统（制造业、服务业）、瞪羚、专精特新、单项冠军、技术创新示范、智能制造示范等企业培育数量进行综合奖补，用于鼓励支持企业发展。</w:t>
      </w:r>
      <w:r>
        <w:rPr>
          <w:rFonts w:ascii="Times New Roman" w:hAnsi="方正楷体简体" w:eastAsia="方正楷体简体" w:cs="Times New Roman"/>
          <w:b/>
          <w:bCs/>
          <w:sz w:val="32"/>
          <w:szCs w:val="32"/>
        </w:rPr>
        <w:t>（责任单位：县财政局、</w:t>
      </w:r>
      <w:r>
        <w:rPr>
          <w:rFonts w:hint="eastAsia" w:ascii="Times New Roman" w:hAnsi="方正楷体简体" w:eastAsia="方正楷体简体" w:cs="Times New Roman"/>
          <w:b/>
          <w:bCs/>
          <w:sz w:val="32"/>
          <w:szCs w:val="32"/>
        </w:rPr>
        <w:t>县发改局</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县工信局</w:t>
      </w:r>
      <w:r>
        <w:rPr>
          <w:rFonts w:ascii="Times New Roman" w:hAnsi="方正楷体简体" w:eastAsia="方正楷体简体" w:cs="Times New Roman"/>
          <w:b/>
          <w:bCs/>
          <w:sz w:val="32"/>
          <w:szCs w:val="32"/>
        </w:rPr>
        <w:t>、县商务局、</w:t>
      </w:r>
      <w:r>
        <w:rPr>
          <w:rFonts w:hint="eastAsia" w:ascii="Times New Roman" w:hAnsi="方正楷体简体" w:eastAsia="方正楷体简体" w:cs="Times New Roman"/>
          <w:b/>
          <w:bCs/>
          <w:sz w:val="32"/>
          <w:szCs w:val="32"/>
        </w:rPr>
        <w:t>县住建局</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县交运局、县文旅局、县科技局、县人社局、县民政局、县卫健局、县教体局、</w:t>
      </w:r>
      <w:r>
        <w:rPr>
          <w:rFonts w:ascii="Times New Roman" w:hAnsi="方正楷体简体" w:eastAsia="方正楷体简体" w:cs="Times New Roman"/>
          <w:b/>
          <w:bCs/>
          <w:sz w:val="32"/>
          <w:szCs w:val="32"/>
        </w:rPr>
        <w:t>县统计局、县税务局，</w:t>
      </w:r>
      <w:r>
        <w:rPr>
          <w:rFonts w:hint="eastAsia" w:ascii="Times New Roman" w:hAnsi="方正楷体简体" w:eastAsia="方正楷体简体" w:cs="Times New Roman"/>
          <w:b/>
          <w:bCs/>
          <w:sz w:val="32"/>
          <w:szCs w:val="32"/>
        </w:rPr>
        <w:t>各镇街、县经开区</w:t>
      </w:r>
      <w:r>
        <w:rPr>
          <w:rFonts w:ascii="Times New Roman" w:hAnsi="方正楷体简体"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楷体简体" w:cs="Times New Roman"/>
          <w:b/>
          <w:bCs/>
          <w:sz w:val="32"/>
          <w:szCs w:val="32"/>
        </w:rPr>
      </w:pPr>
      <w:r>
        <w:rPr>
          <w:rFonts w:ascii="Times New Roman" w:hAnsi="方正楷体简体" w:eastAsia="方正楷体简体" w:cs="Times New Roman"/>
          <w:b/>
          <w:bCs/>
          <w:sz w:val="32"/>
          <w:szCs w:val="32"/>
        </w:rPr>
        <w:t>（三）开通高效便捷绿色通道。</w:t>
      </w:r>
      <w:r>
        <w:rPr>
          <w:rFonts w:ascii="Times New Roman" w:hAnsi="方正仿宋简体" w:eastAsia="方正仿宋简体" w:cs="Times New Roman"/>
          <w:b/>
          <w:bCs/>
          <w:sz w:val="32"/>
          <w:szCs w:val="32"/>
        </w:rPr>
        <w:t>出台</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个转企</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支持政策，延续认可转型前原个体工商户各项荣誉称号。加强原个体工商户享有的专利权、商标权、名称权等权益保护。简化</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个转企</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审批手续，优化</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个转企</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企业名称登记服务，开通</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个转企</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企业登记绿色通道，及时为申请人出具《个体工商户转型升级为企业证明》《转型升级前个体信息》材料，以</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优化环节、精减材料、优质服务</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提振市场主体转企信心。</w:t>
      </w:r>
      <w:r>
        <w:rPr>
          <w:rFonts w:ascii="Times New Roman" w:hAnsi="方正楷体简体" w:eastAsia="方正楷体简体" w:cs="Times New Roman"/>
          <w:b/>
          <w:bCs/>
          <w:sz w:val="32"/>
          <w:szCs w:val="32"/>
        </w:rPr>
        <w:t>（责任单位：县市场监管局、县行政审批服务局，各镇</w:t>
      </w:r>
      <w:r>
        <w:rPr>
          <w:rFonts w:hint="eastAsia" w:ascii="Times New Roman" w:hAnsi="方正楷体简体" w:eastAsia="方正楷体简体" w:cs="Times New Roman"/>
          <w:b/>
          <w:bCs/>
          <w:sz w:val="32"/>
          <w:szCs w:val="32"/>
        </w:rPr>
        <w:t>街</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县经开区</w:t>
      </w:r>
      <w:r>
        <w:rPr>
          <w:rFonts w:ascii="Times New Roman" w:hAnsi="方正楷体简体"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楷体简体" w:cs="Times New Roman"/>
          <w:b/>
          <w:bCs/>
          <w:sz w:val="32"/>
          <w:szCs w:val="32"/>
        </w:rPr>
      </w:pPr>
      <w:r>
        <w:rPr>
          <w:rFonts w:ascii="Times New Roman" w:hAnsi="方正楷体简体" w:eastAsia="方正楷体简体" w:cs="Times New Roman"/>
          <w:b/>
          <w:bCs/>
          <w:sz w:val="32"/>
          <w:szCs w:val="32"/>
        </w:rPr>
        <w:t>（四）加强企业用地保障。</w:t>
      </w:r>
      <w:r>
        <w:rPr>
          <w:rFonts w:ascii="Times New Roman" w:hAnsi="方正仿宋简体" w:eastAsia="方正仿宋简体" w:cs="Times New Roman"/>
          <w:b/>
          <w:bCs/>
          <w:sz w:val="32"/>
          <w:szCs w:val="32"/>
        </w:rPr>
        <w:t>按照</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土地要素跟着项目走</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要求，落实年度土地利用计划管理要求，坚持分级分类保障，压实县级用地保障主体责任。全面推行工业项目</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标准地</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出让，鼓励采用长期租赁、先租后让、弹性年期等方式供应工业用地。支持加快产业转型升级，在符合规划前提下，经批准利用现有房屋和土地兴办文化创意、科技研发、健康养老、工业旅游、众创空间、生产性服务业、</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互联网</w:t>
      </w:r>
      <w:r>
        <w:rPr>
          <w:rFonts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等新业态的，可实行继续按原用途和土地权利类型使用土地为期</w:t>
      </w:r>
      <w:r>
        <w:rPr>
          <w:rFonts w:ascii="Times New Roman" w:hAnsi="Times New Roman" w:eastAsia="方正仿宋简体" w:cs="Times New Roman"/>
          <w:b/>
          <w:bCs/>
          <w:sz w:val="32"/>
          <w:szCs w:val="32"/>
        </w:rPr>
        <w:t>5</w:t>
      </w:r>
      <w:r>
        <w:rPr>
          <w:rFonts w:ascii="Times New Roman" w:hAnsi="方正仿宋简体" w:eastAsia="方正仿宋简体" w:cs="Times New Roman"/>
          <w:b/>
          <w:bCs/>
          <w:sz w:val="32"/>
          <w:szCs w:val="32"/>
        </w:rPr>
        <w:t>年的过渡期政策。</w:t>
      </w:r>
      <w:r>
        <w:rPr>
          <w:rFonts w:ascii="Times New Roman" w:hAnsi="方正楷体简体" w:eastAsia="方正楷体简体" w:cs="Times New Roman"/>
          <w:b/>
          <w:bCs/>
          <w:sz w:val="32"/>
          <w:szCs w:val="32"/>
        </w:rPr>
        <w:t>（责任单位：县自然资源和规划局、县</w:t>
      </w:r>
      <w:r>
        <w:rPr>
          <w:rFonts w:hint="eastAsia" w:ascii="Times New Roman" w:hAnsi="方正楷体简体" w:eastAsia="方正楷体简体" w:cs="Times New Roman"/>
          <w:b/>
          <w:bCs/>
          <w:sz w:val="32"/>
          <w:szCs w:val="32"/>
        </w:rPr>
        <w:t>国有资产事务中心</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县工信局</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各镇街、县经开区</w:t>
      </w:r>
      <w:r>
        <w:rPr>
          <w:rFonts w:ascii="Times New Roman" w:hAnsi="方正楷体简体"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黑体简体" w:hAnsi="方正黑体简体" w:eastAsia="方正黑体简体" w:cs="方正黑体简体"/>
          <w:b/>
          <w:bCs/>
          <w:sz w:val="36"/>
          <w:szCs w:val="36"/>
        </w:rPr>
      </w:pPr>
      <w:r>
        <w:rPr>
          <w:rFonts w:ascii="Times New Roman" w:hAnsi="方正楷体简体" w:eastAsia="方正楷体简体" w:cs="Times New Roman"/>
          <w:b/>
          <w:bCs/>
          <w:sz w:val="32"/>
          <w:szCs w:val="32"/>
        </w:rPr>
        <w:t>（五）加强人才引进培养。</w:t>
      </w:r>
      <w:r>
        <w:rPr>
          <w:rFonts w:ascii="Times New Roman" w:hAnsi="方正仿宋简体" w:eastAsia="方正仿宋简体" w:cs="Times New Roman"/>
          <w:b/>
          <w:bCs/>
          <w:sz w:val="32"/>
          <w:szCs w:val="32"/>
        </w:rPr>
        <w:t>鼓励企业自主开展补贴性职业技能培训，</w:t>
      </w:r>
      <w:r>
        <w:rPr>
          <w:rFonts w:hint="eastAsia" w:ascii="Times New Roman" w:hAnsi="方正仿宋简体" w:eastAsia="方正仿宋简体" w:cs="Times New Roman"/>
          <w:b/>
          <w:bCs/>
          <w:sz w:val="32"/>
          <w:szCs w:val="32"/>
          <w:highlight w:val="none"/>
        </w:rPr>
        <w:t>对符合申领政府补贴性职业培训条件的，</w:t>
      </w:r>
      <w:r>
        <w:rPr>
          <w:rFonts w:ascii="Times New Roman" w:hAnsi="方正仿宋简体" w:eastAsia="方正仿宋简体" w:cs="Times New Roman"/>
          <w:b/>
          <w:bCs/>
          <w:sz w:val="32"/>
          <w:szCs w:val="32"/>
        </w:rPr>
        <w:t>积极落实补贴资金。多渠道发布企业用工信息，面向核心产业集群、攀登企业等重点领域，按年度开展紧缺人才需求调查，编制发布《嘉祥县重点产业紧缺人才需求目录》。优化提升</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青聚祥城</w:t>
      </w:r>
      <w:r>
        <w:rPr>
          <w:rFonts w:hint="eastAsia" w:ascii="Times New Roman" w:hAnsi="Times New Roman" w:eastAsia="方正仿宋简体" w:cs="Times New Roman"/>
          <w:b/>
          <w:bCs/>
          <w:sz w:val="32"/>
          <w:szCs w:val="32"/>
        </w:rPr>
        <w:t>·</w:t>
      </w:r>
      <w:r>
        <w:rPr>
          <w:rFonts w:ascii="Times New Roman" w:hAnsi="方正仿宋简体" w:eastAsia="方正仿宋简体" w:cs="Times New Roman"/>
          <w:b/>
          <w:bCs/>
          <w:sz w:val="32"/>
          <w:szCs w:val="32"/>
        </w:rPr>
        <w:t>就选嘉祥</w:t>
      </w:r>
      <w:r>
        <w:rPr>
          <w:rFonts w:ascii="Times New Roman" w:hAnsi="Times New Roman" w:eastAsia="方正仿宋简体" w:cs="Times New Roman"/>
          <w:b/>
          <w:bCs/>
          <w:sz w:val="32"/>
          <w:szCs w:val="32"/>
        </w:rPr>
        <w:t>—</w:t>
      </w:r>
      <w:r>
        <w:rPr>
          <w:rFonts w:ascii="Times New Roman" w:hAnsi="方正仿宋简体" w:eastAsia="方正仿宋简体" w:cs="Times New Roman"/>
          <w:b/>
          <w:bCs/>
          <w:sz w:val="32"/>
          <w:szCs w:val="32"/>
        </w:rPr>
        <w:t>名校人才直通车</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活动品牌，组织用人单位面向全国高校开展校园招聘活动，为企业吸纳人才。落实惠企利企政策，发挥创业担保贷款及贴息政策作用，推广</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创贷</w:t>
      </w:r>
      <w:r>
        <w:rPr>
          <w:rFonts w:ascii="Times New Roman" w:hAnsi="Times New Roman" w:eastAsia="方正仿宋简体" w:cs="Times New Roman"/>
          <w:b/>
          <w:bCs/>
          <w:sz w:val="32"/>
          <w:szCs w:val="32"/>
        </w:rPr>
        <w:t>+</w:t>
      </w:r>
      <w:r>
        <w:rPr>
          <w:rFonts w:ascii="Times New Roman" w:hAnsi="方正仿宋简体" w:eastAsia="方正仿宋简体" w:cs="Times New Roman"/>
          <w:b/>
          <w:bCs/>
          <w:sz w:val="32"/>
          <w:szCs w:val="32"/>
        </w:rPr>
        <w:t>商贷</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工作模式，创新开展</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创业提振贷</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业务，对符合条件的</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个转企、小升规</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企业等小微企业贷款最高额度提到</w:t>
      </w:r>
      <w:r>
        <w:rPr>
          <w:rFonts w:ascii="Times New Roman" w:hAnsi="Times New Roman" w:eastAsia="方正仿宋简体" w:cs="Times New Roman"/>
          <w:b/>
          <w:bCs/>
          <w:sz w:val="32"/>
          <w:szCs w:val="32"/>
        </w:rPr>
        <w:t>1000</w:t>
      </w:r>
      <w:r>
        <w:rPr>
          <w:rFonts w:ascii="Times New Roman" w:hAnsi="方正仿宋简体" w:eastAsia="方正仿宋简体" w:cs="Times New Roman"/>
          <w:b/>
          <w:bCs/>
          <w:sz w:val="32"/>
          <w:szCs w:val="32"/>
        </w:rPr>
        <w:t>万元（创贷</w:t>
      </w:r>
      <w:r>
        <w:rPr>
          <w:rFonts w:ascii="Times New Roman" w:hAnsi="Times New Roman" w:eastAsia="方正仿宋简体" w:cs="Times New Roman"/>
          <w:b/>
          <w:bCs/>
          <w:sz w:val="32"/>
          <w:szCs w:val="32"/>
        </w:rPr>
        <w:t>400</w:t>
      </w:r>
      <w:r>
        <w:rPr>
          <w:rFonts w:ascii="Times New Roman" w:hAnsi="方正仿宋简体" w:eastAsia="方正仿宋简体" w:cs="Times New Roman"/>
          <w:b/>
          <w:bCs/>
          <w:sz w:val="32"/>
          <w:szCs w:val="32"/>
        </w:rPr>
        <w:t>万元</w:t>
      </w:r>
      <w:r>
        <w:rPr>
          <w:rFonts w:ascii="Times New Roman" w:hAnsi="Times New Roman" w:eastAsia="方正仿宋简体" w:cs="Times New Roman"/>
          <w:b/>
          <w:bCs/>
          <w:sz w:val="32"/>
          <w:szCs w:val="32"/>
        </w:rPr>
        <w:t>+</w:t>
      </w:r>
      <w:r>
        <w:rPr>
          <w:rFonts w:ascii="Times New Roman" w:hAnsi="方正仿宋简体" w:eastAsia="方正仿宋简体" w:cs="Times New Roman"/>
          <w:b/>
          <w:bCs/>
          <w:sz w:val="32"/>
          <w:szCs w:val="32"/>
        </w:rPr>
        <w:t>商贷</w:t>
      </w:r>
      <w:r>
        <w:rPr>
          <w:rFonts w:ascii="Times New Roman" w:hAnsi="Times New Roman" w:eastAsia="方正仿宋简体" w:cs="Times New Roman"/>
          <w:b/>
          <w:bCs/>
          <w:sz w:val="32"/>
          <w:szCs w:val="32"/>
        </w:rPr>
        <w:t>600</w:t>
      </w:r>
      <w:r>
        <w:rPr>
          <w:rFonts w:ascii="Times New Roman" w:hAnsi="方正仿宋简体" w:eastAsia="方正仿宋简体" w:cs="Times New Roman"/>
          <w:b/>
          <w:bCs/>
          <w:sz w:val="32"/>
          <w:szCs w:val="32"/>
        </w:rPr>
        <w:t>万元）。对稳岗补贴等惠企政策实施</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免申即享</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，符合条件的企业免予申报、直接兑现，实现</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零申报</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零跑腿</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w:t>
      </w:r>
      <w:r>
        <w:rPr>
          <w:rFonts w:ascii="Times New Roman" w:hAnsi="方正楷体简体" w:eastAsia="方正楷体简体" w:cs="Times New Roman"/>
          <w:b/>
          <w:bCs/>
          <w:sz w:val="32"/>
          <w:szCs w:val="32"/>
        </w:rPr>
        <w:t>（责任单位：县委组织部、县人社局，</w:t>
      </w:r>
      <w:r>
        <w:rPr>
          <w:rFonts w:hint="eastAsia" w:ascii="Times New Roman" w:hAnsi="方正楷体简体" w:eastAsia="方正楷体简体" w:cs="Times New Roman"/>
          <w:b/>
          <w:bCs/>
          <w:sz w:val="32"/>
          <w:szCs w:val="32"/>
        </w:rPr>
        <w:t>各镇街、县经开区</w:t>
      </w:r>
      <w:r>
        <w:rPr>
          <w:rFonts w:ascii="Times New Roman" w:hAnsi="方正楷体简体"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楷体简体" w:cs="Times New Roman"/>
          <w:b/>
          <w:bCs/>
          <w:sz w:val="32"/>
          <w:szCs w:val="32"/>
        </w:rPr>
      </w:pPr>
      <w:r>
        <w:rPr>
          <w:rFonts w:ascii="Times New Roman" w:hAnsi="方正楷体简体" w:eastAsia="方正楷体简体" w:cs="Times New Roman"/>
          <w:b/>
          <w:bCs/>
          <w:sz w:val="32"/>
          <w:szCs w:val="32"/>
        </w:rPr>
        <w:t>（六）加大金融支持政策。</w:t>
      </w:r>
      <w:r>
        <w:rPr>
          <w:rFonts w:ascii="Times New Roman" w:hAnsi="方正仿宋简体" w:eastAsia="方正仿宋简体" w:cs="Times New Roman"/>
          <w:b/>
          <w:bCs/>
          <w:sz w:val="32"/>
          <w:szCs w:val="32"/>
        </w:rPr>
        <w:t>强化小微企业金融支持，引导金融机构不断加大小微企业首贷、信用贷、续贷、中长期贷款投放力度，持续提升普惠金融重点领域信贷占比。鼓励金融机构按市场化原则支持符合条件的小微企业贷款延期还本付息，创新延期贷款产品和服务，提供差异化贷款延期方式，更好满足小微企业贷款延期需求。坚持每月分专场组织开展政金企合作对接活动，推介小微企业合理融资需求，建立</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政府</w:t>
      </w:r>
      <w:r>
        <w:rPr>
          <w:rFonts w:ascii="Times New Roman" w:hAnsi="Times New Roman" w:eastAsia="方正仿宋简体" w:cs="Times New Roman"/>
          <w:b/>
          <w:bCs/>
          <w:sz w:val="32"/>
          <w:szCs w:val="32"/>
        </w:rPr>
        <w:t>—</w:t>
      </w:r>
      <w:r>
        <w:rPr>
          <w:rFonts w:ascii="Times New Roman" w:hAnsi="方正仿宋简体" w:eastAsia="方正仿宋简体" w:cs="Times New Roman"/>
          <w:b/>
          <w:bCs/>
          <w:sz w:val="32"/>
          <w:szCs w:val="32"/>
        </w:rPr>
        <w:t>企业</w:t>
      </w:r>
      <w:r>
        <w:rPr>
          <w:rFonts w:ascii="Times New Roman" w:hAnsi="Times New Roman" w:eastAsia="方正仿宋简体" w:cs="Times New Roman"/>
          <w:b/>
          <w:bCs/>
          <w:sz w:val="32"/>
          <w:szCs w:val="32"/>
        </w:rPr>
        <w:t>—</w:t>
      </w:r>
      <w:r>
        <w:rPr>
          <w:rFonts w:ascii="Times New Roman" w:hAnsi="方正仿宋简体" w:eastAsia="方正仿宋简体" w:cs="Times New Roman"/>
          <w:b/>
          <w:bCs/>
          <w:sz w:val="32"/>
          <w:szCs w:val="32"/>
        </w:rPr>
        <w:t>金融机构</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常态化对接协作机制。在依法合规、风险可控的前提下，开发符合</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个转企、产转法、小升规</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企业发展阶段特点和需求的金融产品，为企业提供差异化、综合化金融服务。</w:t>
      </w:r>
      <w:r>
        <w:rPr>
          <w:rFonts w:ascii="Times New Roman" w:hAnsi="方正楷体简体" w:eastAsia="方正楷体简体" w:cs="Times New Roman"/>
          <w:b/>
          <w:bCs/>
          <w:sz w:val="32"/>
          <w:szCs w:val="32"/>
        </w:rPr>
        <w:t>（责任单位：</w:t>
      </w:r>
      <w:r>
        <w:rPr>
          <w:rFonts w:hint="eastAsia" w:ascii="Times New Roman" w:hAnsi="方正楷体简体" w:eastAsia="方正楷体简体" w:cs="Times New Roman"/>
          <w:b/>
          <w:bCs/>
          <w:sz w:val="32"/>
          <w:szCs w:val="32"/>
          <w:lang w:eastAsia="zh-CN"/>
        </w:rPr>
        <w:t>县金融稳定发展领导小组办公室</w:t>
      </w:r>
      <w:r>
        <w:rPr>
          <w:rFonts w:ascii="Times New Roman" w:hAnsi="方正楷体简体" w:eastAsia="方正楷体简体" w:cs="Times New Roman"/>
          <w:b/>
          <w:bCs/>
          <w:sz w:val="32"/>
          <w:szCs w:val="32"/>
        </w:rPr>
        <w:t>，</w:t>
      </w:r>
      <w:r>
        <w:rPr>
          <w:rFonts w:hint="eastAsia" w:ascii="Times New Roman" w:hAnsi="方正楷体简体" w:eastAsia="方正楷体简体" w:cs="Times New Roman"/>
          <w:b/>
          <w:bCs/>
          <w:sz w:val="32"/>
          <w:szCs w:val="32"/>
        </w:rPr>
        <w:t>各镇街、县经开区</w:t>
      </w:r>
      <w:r>
        <w:rPr>
          <w:rFonts w:ascii="Times New Roman" w:hAnsi="方正楷体简体" w:eastAsia="方正楷体简体"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楷体简体" w:cs="Times New Roman"/>
          <w:b/>
          <w:bCs/>
          <w:sz w:val="32"/>
          <w:szCs w:val="32"/>
        </w:rPr>
      </w:pPr>
      <w:r>
        <w:rPr>
          <w:rFonts w:ascii="Times New Roman" w:hAnsi="方正楷体简体" w:eastAsia="方正楷体简体" w:cs="Times New Roman"/>
          <w:b/>
          <w:bCs/>
          <w:sz w:val="32"/>
          <w:szCs w:val="32"/>
        </w:rPr>
        <w:t>（七）强化科技创新引领支撑。</w:t>
      </w:r>
      <w:r>
        <w:rPr>
          <w:rFonts w:ascii="Times New Roman" w:hAnsi="方正仿宋简体" w:eastAsia="方正仿宋简体" w:cs="Times New Roman"/>
          <w:b/>
          <w:bCs/>
          <w:sz w:val="32"/>
          <w:szCs w:val="32"/>
        </w:rPr>
        <w:t>建立科技型企业孵化培育体系，加强科技企业孵化器、众创空间建设管理，提升科技型企业源头培育能力。支持中小企业参与科技型中小企业评价入库，享受国家对科技型中小企业的支持政策。支持科技型中小企业参加省</w:t>
      </w:r>
      <w:r>
        <w:rPr>
          <w:rFonts w:hint="eastAsia" w:ascii="Times New Roman" w:hAnsi="方正仿宋简体" w:eastAsia="方正仿宋简体" w:cs="Times New Roman"/>
          <w:b/>
          <w:bCs/>
          <w:sz w:val="32"/>
          <w:szCs w:val="32"/>
        </w:rPr>
        <w:t>市</w:t>
      </w:r>
      <w:r>
        <w:rPr>
          <w:rFonts w:ascii="Times New Roman" w:hAnsi="方正仿宋简体" w:eastAsia="方正仿宋简体" w:cs="Times New Roman"/>
          <w:b/>
          <w:bCs/>
          <w:sz w:val="32"/>
          <w:szCs w:val="32"/>
        </w:rPr>
        <w:t>竞技行动计划、创新创业大赛，申报科技型中小企业提升工程项目，引导其快速成长。支持科技型中小企业成长为高新技术企业，建设重大创新平台、引进创新人才队伍、加速成果转移转化，提升企业创新能力。</w:t>
      </w:r>
      <w:r>
        <w:rPr>
          <w:rFonts w:ascii="Times New Roman" w:hAnsi="方正楷体简体" w:eastAsia="方正楷体简体" w:cs="Times New Roman"/>
          <w:b/>
          <w:bCs/>
          <w:sz w:val="32"/>
          <w:szCs w:val="32"/>
        </w:rPr>
        <w:t>（责任单位：县科技局，</w:t>
      </w:r>
      <w:r>
        <w:rPr>
          <w:rFonts w:hint="eastAsia" w:ascii="Times New Roman" w:hAnsi="方正楷体简体" w:eastAsia="方正楷体简体" w:cs="Times New Roman"/>
          <w:b/>
          <w:bCs/>
          <w:sz w:val="32"/>
          <w:szCs w:val="32"/>
        </w:rPr>
        <w:t>各镇街、县经开区</w:t>
      </w:r>
      <w:r>
        <w:rPr>
          <w:rFonts w:ascii="Times New Roman" w:hAnsi="方正楷体简体" w:eastAsia="方正楷体简体" w:cs="Times New Roman"/>
          <w:b/>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方正黑体简体" w:eastAsia="方正黑体简体"/>
          <w:b/>
          <w:bCs/>
        </w:rPr>
      </w:pPr>
      <w:r>
        <w:rPr>
          <w:rFonts w:ascii="Times New Roman" w:hAnsi="方正楷体简体" w:eastAsia="方正楷体简体"/>
          <w:b/>
          <w:bCs/>
        </w:rPr>
        <w:t>（八）加强产业链供应链协同。</w:t>
      </w:r>
      <w:r>
        <w:rPr>
          <w:rFonts w:ascii="Times New Roman" w:hAnsi="方正仿宋简体" w:eastAsia="方正仿宋简体"/>
          <w:b/>
          <w:bCs/>
        </w:rPr>
        <w:t>支持大中小企业协作配套和就地采购，推动新上规模企业与本地头部企业加强协作，促进其产品、技术融入大企业生产链和供应链。支持发展</w:t>
      </w:r>
      <w:r>
        <w:rPr>
          <w:rFonts w:hint="eastAsia" w:ascii="Times New Roman" w:hAnsi="方正仿宋简体" w:eastAsia="方正仿宋简体"/>
          <w:b/>
          <w:bCs/>
          <w:lang w:eastAsia="zh-CN"/>
        </w:rPr>
        <w:t>“</w:t>
      </w:r>
      <w:r>
        <w:rPr>
          <w:rFonts w:ascii="Times New Roman" w:hAnsi="方正仿宋简体" w:eastAsia="方正仿宋简体"/>
          <w:b/>
          <w:bCs/>
        </w:rPr>
        <w:t>虚拟工厂</w:t>
      </w:r>
      <w:r>
        <w:rPr>
          <w:rFonts w:hint="eastAsia" w:ascii="Times New Roman" w:hAnsi="方正仿宋简体" w:eastAsia="方正仿宋简体"/>
          <w:b/>
          <w:bCs/>
          <w:lang w:eastAsia="zh-CN"/>
        </w:rPr>
        <w:t>”</w:t>
      </w:r>
      <w:r>
        <w:rPr>
          <w:rFonts w:ascii="Times New Roman" w:hAnsi="方正仿宋简体" w:eastAsia="方正仿宋简体"/>
          <w:b/>
          <w:bCs/>
        </w:rPr>
        <w:t>供应链模式，支持制造业企业整合供应链核心资源业务，设立采购销售平台公司。加强产业链供应链生态体系建设，形成协同联动、竞合共生的生态发展格局。</w:t>
      </w:r>
      <w:r>
        <w:rPr>
          <w:rFonts w:ascii="Times New Roman" w:hAnsi="方正楷体简体" w:eastAsia="方正楷体简体"/>
          <w:b/>
          <w:bCs/>
        </w:rPr>
        <w:t>（责任单位：</w:t>
      </w:r>
      <w:r>
        <w:rPr>
          <w:rFonts w:hint="eastAsia" w:ascii="Times New Roman" w:hAnsi="方正楷体简体" w:eastAsia="方正楷体简体"/>
          <w:b/>
          <w:bCs/>
        </w:rPr>
        <w:t>县发改局</w:t>
      </w:r>
      <w:r>
        <w:rPr>
          <w:rFonts w:ascii="Times New Roman" w:hAnsi="方正楷体简体" w:eastAsia="方正楷体简体"/>
          <w:b/>
          <w:bCs/>
        </w:rPr>
        <w:t>、</w:t>
      </w:r>
      <w:r>
        <w:rPr>
          <w:rFonts w:hint="eastAsia" w:ascii="Times New Roman" w:hAnsi="方正楷体简体" w:eastAsia="方正楷体简体"/>
          <w:b/>
          <w:bCs/>
        </w:rPr>
        <w:t>县工信局</w:t>
      </w:r>
      <w:r>
        <w:rPr>
          <w:rFonts w:ascii="Times New Roman" w:hAnsi="方正楷体简体" w:eastAsia="方正楷体简体"/>
          <w:b/>
          <w:bCs/>
        </w:rPr>
        <w:t>、县商务局、</w:t>
      </w:r>
      <w:r>
        <w:rPr>
          <w:rFonts w:hint="eastAsia" w:ascii="Times New Roman" w:hAnsi="方正楷体简体" w:eastAsia="方正楷体简体"/>
          <w:b/>
          <w:bCs/>
        </w:rPr>
        <w:t>县住建局</w:t>
      </w:r>
      <w:r>
        <w:rPr>
          <w:rFonts w:ascii="Times New Roman" w:hAnsi="方正楷体简体" w:eastAsia="方正楷体简体"/>
          <w:b/>
          <w:bCs/>
        </w:rPr>
        <w:t>、</w:t>
      </w:r>
      <w:r>
        <w:rPr>
          <w:rFonts w:hint="eastAsia" w:ascii="Times New Roman" w:hAnsi="方正楷体简体" w:eastAsia="方正楷体简体"/>
          <w:b/>
          <w:bCs/>
        </w:rPr>
        <w:t>县交运局、县文旅局、县科技局、县人社局、县民政局、县卫健局、县教体局</w:t>
      </w:r>
      <w:r>
        <w:rPr>
          <w:rFonts w:ascii="Times New Roman" w:hAnsi="方正楷体简体" w:eastAsia="方正楷体简体"/>
          <w:b/>
          <w:bCs/>
        </w:rPr>
        <w:t>，</w:t>
      </w:r>
      <w:r>
        <w:rPr>
          <w:rFonts w:hint="eastAsia" w:ascii="Times New Roman" w:hAnsi="方正楷体简体" w:eastAsia="方正楷体简体"/>
          <w:b/>
          <w:bCs/>
        </w:rPr>
        <w:t>各镇街、县经开区</w:t>
      </w:r>
      <w:r>
        <w:rPr>
          <w:rFonts w:ascii="Times New Roman" w:hAnsi="方正楷体简体" w:eastAsia="方正楷体简体"/>
          <w:b/>
          <w:bCs/>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黑体简体"/>
          <w:b/>
          <w:bCs/>
        </w:rPr>
      </w:pPr>
      <w:r>
        <w:rPr>
          <w:rFonts w:ascii="Times New Roman" w:hAnsi="方正黑体简体" w:eastAsia="方正黑体简体"/>
          <w:b/>
          <w:bCs/>
        </w:rPr>
        <w:t>四、组织保障</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方正仿宋简体" w:eastAsia="方正仿宋简体"/>
          <w:b/>
          <w:bCs/>
        </w:rPr>
      </w:pPr>
      <w:r>
        <w:rPr>
          <w:rFonts w:ascii="Times New Roman" w:hAnsi="方正楷体简体" w:eastAsia="方正楷体简体"/>
          <w:b/>
          <w:bCs/>
        </w:rPr>
        <w:t>（一）加强组织领导。</w:t>
      </w:r>
      <w:r>
        <w:rPr>
          <w:rFonts w:ascii="Times New Roman" w:hAnsi="方正仿宋简体" w:eastAsia="方正仿宋简体"/>
          <w:b/>
          <w:bCs/>
        </w:rPr>
        <w:t>各镇街、</w:t>
      </w:r>
      <w:r>
        <w:rPr>
          <w:rFonts w:hint="eastAsia" w:ascii="Times New Roman" w:hAnsi="方正仿宋简体" w:eastAsia="方正仿宋简体"/>
          <w:b/>
          <w:bCs/>
          <w:lang w:eastAsia="zh-CN"/>
        </w:rPr>
        <w:t>各相关</w:t>
      </w:r>
      <w:r>
        <w:rPr>
          <w:rFonts w:ascii="Times New Roman" w:hAnsi="方正仿宋简体" w:eastAsia="方正仿宋简体"/>
          <w:b/>
          <w:bCs/>
        </w:rPr>
        <w:t>部门务必提高认识，主动担当，主要负责同志要精心部署，顶格推进，研究制定具体措施，配备精干力量推动工作开展。县市场监管局、县行政审批</w:t>
      </w:r>
      <w:r>
        <w:rPr>
          <w:rFonts w:hint="eastAsia" w:ascii="Times New Roman" w:hAnsi="方正仿宋简体" w:eastAsia="方正仿宋简体"/>
          <w:b/>
          <w:bCs/>
          <w:lang w:eastAsia="zh-CN"/>
        </w:rPr>
        <w:t>服务</w:t>
      </w:r>
      <w:r>
        <w:rPr>
          <w:rFonts w:ascii="Times New Roman" w:hAnsi="方正仿宋简体" w:eastAsia="方正仿宋简体"/>
          <w:b/>
          <w:bCs/>
        </w:rPr>
        <w:t>局</w:t>
      </w:r>
      <w:r>
        <w:rPr>
          <w:rFonts w:hint="eastAsia" w:ascii="Times New Roman" w:hAnsi="方正仿宋简体" w:eastAsia="方正仿宋简体"/>
          <w:b/>
          <w:bCs/>
        </w:rPr>
        <w:t>牵头</w:t>
      </w:r>
      <w:r>
        <w:rPr>
          <w:rFonts w:hint="eastAsia" w:ascii="Times New Roman" w:hAnsi="方正仿宋简体" w:eastAsia="方正仿宋简体"/>
          <w:b/>
          <w:bCs/>
          <w:lang w:eastAsia="zh-CN"/>
        </w:rPr>
        <w:t>，</w:t>
      </w:r>
      <w:r>
        <w:rPr>
          <w:rFonts w:hint="eastAsia" w:ascii="Times New Roman" w:hAnsi="方正仿宋简体" w:eastAsia="方正仿宋简体"/>
          <w:b/>
          <w:bCs/>
        </w:rPr>
        <w:t>各行业主管部门</w:t>
      </w:r>
      <w:r>
        <w:rPr>
          <w:rFonts w:hint="eastAsia" w:ascii="Times New Roman" w:hAnsi="方正仿宋简体" w:eastAsia="方正仿宋简体"/>
          <w:b/>
          <w:bCs/>
          <w:lang w:eastAsia="zh-CN"/>
        </w:rPr>
        <w:t>配合</w:t>
      </w:r>
      <w:r>
        <w:rPr>
          <w:rFonts w:ascii="Times New Roman" w:hAnsi="方正仿宋简体" w:eastAsia="方正仿宋简体"/>
          <w:b/>
          <w:bCs/>
        </w:rPr>
        <w:t>负责</w:t>
      </w:r>
      <w:r>
        <w:rPr>
          <w:rFonts w:hint="eastAsia" w:ascii="Times New Roman" w:hAnsi="方正仿宋简体" w:eastAsia="方正仿宋简体"/>
          <w:b/>
          <w:bCs/>
          <w:lang w:eastAsia="zh-CN"/>
        </w:rPr>
        <w:t>“</w:t>
      </w:r>
      <w:r>
        <w:rPr>
          <w:rFonts w:ascii="Times New Roman" w:hAnsi="方正仿宋简体" w:eastAsia="方正仿宋简体"/>
          <w:b/>
          <w:bCs/>
        </w:rPr>
        <w:t>个转企</w:t>
      </w:r>
      <w:r>
        <w:rPr>
          <w:rFonts w:hint="eastAsia" w:ascii="Times New Roman" w:hAnsi="方正仿宋简体" w:eastAsia="方正仿宋简体"/>
          <w:b/>
          <w:bCs/>
          <w:lang w:eastAsia="zh-CN"/>
        </w:rPr>
        <w:t>”</w:t>
      </w:r>
      <w:r>
        <w:rPr>
          <w:rFonts w:ascii="Times New Roman" w:hAnsi="方正仿宋简体" w:eastAsia="方正仿宋简体"/>
          <w:b/>
          <w:bCs/>
        </w:rPr>
        <w:t>工作；</w:t>
      </w:r>
      <w:r>
        <w:rPr>
          <w:rFonts w:hint="eastAsia" w:ascii="Times New Roman" w:hAnsi="方正仿宋简体" w:eastAsia="方正仿宋简体"/>
          <w:b/>
          <w:bCs/>
        </w:rPr>
        <w:t>县工信局</w:t>
      </w:r>
      <w:r>
        <w:rPr>
          <w:rFonts w:ascii="Times New Roman" w:hAnsi="方正仿宋简体" w:eastAsia="方正仿宋简体"/>
          <w:b/>
          <w:bCs/>
        </w:rPr>
        <w:t>、县商务局、县市场监管局、</w:t>
      </w:r>
      <w:r>
        <w:rPr>
          <w:rFonts w:hint="eastAsia" w:ascii="Times New Roman" w:hAnsi="方正仿宋简体" w:eastAsia="方正仿宋简体"/>
          <w:b/>
          <w:bCs/>
        </w:rPr>
        <w:t>县发改局</w:t>
      </w:r>
      <w:r>
        <w:rPr>
          <w:rFonts w:ascii="Times New Roman" w:hAnsi="方正仿宋简体" w:eastAsia="方正仿宋简体"/>
          <w:b/>
          <w:bCs/>
        </w:rPr>
        <w:t>、</w:t>
      </w:r>
      <w:r>
        <w:rPr>
          <w:rFonts w:hint="eastAsia" w:ascii="Times New Roman" w:hAnsi="方正仿宋简体" w:eastAsia="方正仿宋简体"/>
          <w:b/>
          <w:bCs/>
        </w:rPr>
        <w:t>县住建局</w:t>
      </w:r>
      <w:r>
        <w:rPr>
          <w:rFonts w:ascii="Times New Roman" w:hAnsi="方正仿宋简体" w:eastAsia="方正仿宋简体"/>
          <w:b/>
          <w:bCs/>
        </w:rPr>
        <w:t>统筹协调做好</w:t>
      </w:r>
      <w:r>
        <w:rPr>
          <w:rFonts w:hint="eastAsia" w:ascii="Times New Roman" w:hAnsi="方正仿宋简体" w:eastAsia="方正仿宋简体"/>
          <w:b/>
          <w:bCs/>
          <w:lang w:eastAsia="zh-CN"/>
        </w:rPr>
        <w:t>“</w:t>
      </w:r>
      <w:r>
        <w:rPr>
          <w:rFonts w:ascii="Times New Roman" w:hAnsi="方正仿宋简体" w:eastAsia="方正仿宋简体"/>
          <w:b/>
          <w:bCs/>
        </w:rPr>
        <w:t>小升规、产转法</w:t>
      </w:r>
      <w:r>
        <w:rPr>
          <w:rFonts w:hint="eastAsia" w:ascii="Times New Roman" w:hAnsi="方正仿宋简体" w:eastAsia="方正仿宋简体"/>
          <w:b/>
          <w:bCs/>
          <w:lang w:eastAsia="zh-CN"/>
        </w:rPr>
        <w:t>”</w:t>
      </w:r>
      <w:r>
        <w:rPr>
          <w:rFonts w:ascii="Times New Roman" w:hAnsi="方正仿宋简体" w:eastAsia="方正仿宋简体"/>
          <w:b/>
          <w:bCs/>
        </w:rPr>
        <w:t>工作；县财政局负责政策资金保障；</w:t>
      </w:r>
      <w:r>
        <w:rPr>
          <w:rFonts w:hint="eastAsia" w:ascii="Times New Roman" w:hAnsi="方正仿宋简体" w:eastAsia="方正仿宋简体"/>
          <w:b/>
          <w:bCs/>
          <w:lang w:eastAsia="zh-CN"/>
        </w:rPr>
        <w:t>县金融稳定发展领导小组办公室</w:t>
      </w:r>
      <w:r>
        <w:rPr>
          <w:rFonts w:ascii="Times New Roman" w:hAnsi="方正仿宋简体" w:eastAsia="方正仿宋简体"/>
          <w:b/>
          <w:bCs/>
        </w:rPr>
        <w:t>负责提供金融服务；县自然资源和规划局负责提供用地保障。各镇街、</w:t>
      </w:r>
      <w:r>
        <w:rPr>
          <w:rFonts w:hint="eastAsia" w:ascii="Times New Roman" w:hAnsi="方正仿宋简体" w:eastAsia="方正仿宋简体"/>
          <w:b/>
          <w:bCs/>
        </w:rPr>
        <w:t>经开</w:t>
      </w:r>
      <w:r>
        <w:rPr>
          <w:rFonts w:ascii="Times New Roman" w:hAnsi="方正仿宋简体" w:eastAsia="方正仿宋简体"/>
          <w:b/>
          <w:bCs/>
        </w:rPr>
        <w:t>区要落实主体责任，做好具体工作推进实施。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方正仿宋简体" w:eastAsia="方正仿宋简体"/>
          <w:b/>
          <w:bCs/>
        </w:rPr>
      </w:pPr>
      <w:r>
        <w:rPr>
          <w:rFonts w:ascii="Times New Roman" w:hAnsi="方正楷体简体" w:eastAsia="方正楷体简体"/>
          <w:b/>
          <w:bCs/>
        </w:rPr>
        <w:t>（二）强化工作调度。</w:t>
      </w:r>
      <w:r>
        <w:rPr>
          <w:rFonts w:ascii="Times New Roman" w:hAnsi="方正仿宋简体" w:eastAsia="方正仿宋简体"/>
          <w:b/>
          <w:bCs/>
        </w:rPr>
        <w:t>各镇街、</w:t>
      </w:r>
      <w:r>
        <w:rPr>
          <w:rFonts w:hint="eastAsia" w:ascii="Times New Roman" w:hAnsi="方正仿宋简体" w:eastAsia="方正仿宋简体"/>
          <w:b/>
          <w:bCs/>
          <w:lang w:eastAsia="zh-CN"/>
        </w:rPr>
        <w:t>各相关</w:t>
      </w:r>
      <w:r>
        <w:rPr>
          <w:rFonts w:ascii="Times New Roman" w:hAnsi="方正仿宋简体" w:eastAsia="方正仿宋简体"/>
          <w:b/>
          <w:bCs/>
        </w:rPr>
        <w:t>部门要突出重点，把培育纳统作为重中之重。县升规纳统工作专班办公室每月召开一次调度会议，分析研判市场主体培育工作推进情况。县政府督查室要将市场主体培育工作纳入日常督查内容，对工作不重视、责任不落实，未按要求完成工作任务的</w:t>
      </w:r>
      <w:r>
        <w:rPr>
          <w:rFonts w:hint="eastAsia" w:ascii="Times New Roman" w:hAnsi="方正仿宋简体" w:eastAsia="方正仿宋简体"/>
          <w:b/>
          <w:bCs/>
          <w:lang w:eastAsia="zh-CN"/>
        </w:rPr>
        <w:t>，及时</w:t>
      </w:r>
      <w:r>
        <w:rPr>
          <w:rFonts w:ascii="Times New Roman" w:hAnsi="方正仿宋简体" w:eastAsia="方正仿宋简体"/>
          <w:b/>
          <w:bCs/>
        </w:rPr>
        <w:t>进行通报。</w:t>
      </w:r>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方正仿宋简体" w:eastAsia="方正仿宋简体"/>
          <w:b/>
          <w:bCs/>
        </w:rPr>
      </w:pPr>
      <w:r>
        <w:rPr>
          <w:rFonts w:ascii="Times New Roman" w:hAnsi="方正楷体简体" w:eastAsia="方正楷体简体"/>
          <w:b/>
          <w:bCs/>
        </w:rPr>
        <w:t>（三）确保落实到位。</w:t>
      </w:r>
      <w:r>
        <w:rPr>
          <w:rFonts w:ascii="Times New Roman" w:hAnsi="方正仿宋简体" w:eastAsia="方正仿宋简体"/>
          <w:b/>
          <w:bCs/>
        </w:rPr>
        <w:t>大力开展政策宣讲，及时发布政策解读，总结推广典型经验和先进做法，为市场主体培育工作营造良好的舆论氛围和社会环境。各镇街、</w:t>
      </w:r>
      <w:r>
        <w:rPr>
          <w:rFonts w:hint="eastAsia" w:ascii="Times New Roman" w:hAnsi="方正仿宋简体" w:eastAsia="方正仿宋简体"/>
          <w:b/>
          <w:bCs/>
          <w:lang w:eastAsia="zh-CN"/>
        </w:rPr>
        <w:t>各相关</w:t>
      </w:r>
      <w:r>
        <w:rPr>
          <w:rFonts w:ascii="Times New Roman" w:hAnsi="方正仿宋简体" w:eastAsia="方正仿宋简体"/>
          <w:b/>
          <w:bCs/>
        </w:rPr>
        <w:t>部门要加大政策落实力度，给予纳统企业及</w:t>
      </w:r>
      <w:r>
        <w:rPr>
          <w:rFonts w:hint="eastAsia" w:ascii="Times New Roman" w:hAnsi="方正仿宋简体" w:eastAsia="方正仿宋简体"/>
          <w:b/>
          <w:bCs/>
          <w:lang w:eastAsia="zh-CN"/>
        </w:rPr>
        <w:t>“</w:t>
      </w:r>
      <w:r>
        <w:rPr>
          <w:rFonts w:ascii="Times New Roman" w:hAnsi="方正仿宋简体" w:eastAsia="方正仿宋简体"/>
          <w:b/>
          <w:bCs/>
        </w:rPr>
        <w:t>个转企</w:t>
      </w:r>
      <w:r>
        <w:rPr>
          <w:rFonts w:hint="eastAsia" w:ascii="Times New Roman" w:hAnsi="方正仿宋简体" w:eastAsia="方正仿宋简体"/>
          <w:b/>
          <w:bCs/>
          <w:lang w:eastAsia="zh-CN"/>
        </w:rPr>
        <w:t>”“</w:t>
      </w:r>
      <w:r>
        <w:rPr>
          <w:rFonts w:ascii="Times New Roman" w:hAnsi="方正仿宋简体" w:eastAsia="方正仿宋简体"/>
          <w:b/>
          <w:bCs/>
        </w:rPr>
        <w:t>产转法</w:t>
      </w:r>
      <w:r>
        <w:rPr>
          <w:rFonts w:hint="eastAsia" w:ascii="Times New Roman" w:hAnsi="方正仿宋简体" w:eastAsia="方正仿宋简体"/>
          <w:b/>
          <w:bCs/>
          <w:lang w:eastAsia="zh-CN"/>
        </w:rPr>
        <w:t>”</w:t>
      </w:r>
      <w:r>
        <w:rPr>
          <w:rFonts w:ascii="Times New Roman" w:hAnsi="方正仿宋简体" w:eastAsia="方正仿宋简体"/>
          <w:b/>
          <w:bCs/>
        </w:rPr>
        <w:t>专项奖励，确保及时足额拨付。</w:t>
      </w:r>
    </w:p>
    <w:p>
      <w:pPr>
        <w:pStyle w:val="4"/>
        <w:spacing w:line="560" w:lineRule="exact"/>
        <w:ind w:firstLine="643" w:firstLineChars="200"/>
        <w:rPr>
          <w:rFonts w:ascii="Times New Roman" w:hAnsi="Times New Roman"/>
          <w:b/>
          <w:bCs/>
        </w:rPr>
      </w:pPr>
    </w:p>
    <w:p>
      <w:pPr>
        <w:pStyle w:val="4"/>
        <w:spacing w:line="560" w:lineRule="exact"/>
        <w:ind w:firstLine="643" w:firstLineChars="200"/>
        <w:rPr>
          <w:rFonts w:ascii="Times New Roman" w:hAnsi="方正仿宋简体" w:eastAsia="方正仿宋简体"/>
          <w:b/>
          <w:bCs/>
        </w:rPr>
      </w:pPr>
      <w:r>
        <w:rPr>
          <w:rFonts w:ascii="Times New Roman" w:hAnsi="方正仿宋简体" w:eastAsia="方正仿宋简体"/>
          <w:b/>
          <w:bCs/>
        </w:rPr>
        <w:t>附件：1.</w:t>
      </w:r>
      <w:r>
        <w:rPr>
          <w:rFonts w:hint="eastAsia" w:ascii="Times New Roman" w:hAnsi="方正仿宋简体" w:eastAsia="方正仿宋简体"/>
          <w:b/>
          <w:bCs/>
          <w:lang w:val="en-US" w:eastAsia="zh-CN"/>
        </w:rPr>
        <w:t xml:space="preserve"> </w:t>
      </w:r>
      <w:r>
        <w:rPr>
          <w:rFonts w:ascii="Times New Roman" w:hAnsi="方正仿宋简体" w:eastAsia="方正仿宋简体"/>
          <w:b/>
          <w:bCs/>
        </w:rPr>
        <w:t>名词解释</w:t>
      </w:r>
    </w:p>
    <w:p>
      <w:pPr>
        <w:pStyle w:val="4"/>
        <w:spacing w:line="560" w:lineRule="exact"/>
        <w:ind w:firstLine="643" w:firstLineChars="200"/>
        <w:rPr>
          <w:rFonts w:ascii="Times New Roman" w:hAnsi="方正仿宋简体" w:eastAsia="方正仿宋简体"/>
          <w:b/>
          <w:bCs/>
        </w:rPr>
      </w:pPr>
      <w:r>
        <w:rPr>
          <w:rFonts w:ascii="Times New Roman" w:hAnsi="方正仿宋简体" w:eastAsia="方正仿宋简体"/>
          <w:b/>
          <w:bCs/>
        </w:rPr>
        <w:t xml:space="preserve">      2.</w:t>
      </w:r>
      <w:r>
        <w:rPr>
          <w:rFonts w:hint="eastAsia" w:ascii="Times New Roman" w:hAnsi="方正仿宋简体" w:eastAsia="方正仿宋简体"/>
          <w:b/>
          <w:bCs/>
          <w:lang w:val="en-US" w:eastAsia="zh-CN"/>
        </w:rPr>
        <w:t xml:space="preserve"> </w:t>
      </w:r>
      <w:r>
        <w:rPr>
          <w:rFonts w:ascii="Times New Roman" w:hAnsi="方正仿宋简体" w:eastAsia="方正仿宋简体"/>
          <w:b/>
          <w:bCs/>
        </w:rPr>
        <w:t>加快培育壮大市场主体任务目标分解表</w:t>
      </w:r>
    </w:p>
    <w:p>
      <w:pPr>
        <w:rPr>
          <w:rFonts w:ascii="Times New Roman" w:hAnsi="Times New Roman" w:eastAsia="方正黑体简体" w:cs="Times New Roman"/>
          <w:b/>
          <w:bCs/>
          <w:sz w:val="32"/>
          <w:szCs w:val="32"/>
        </w:rPr>
      </w:pPr>
      <w:r>
        <w:rPr>
          <w:rFonts w:ascii="Times New Roman" w:hAnsi="方正仿宋简体" w:eastAsia="方正仿宋简体" w:cs="Times New Roman"/>
          <w:b/>
          <w:bCs/>
          <w:sz w:val="32"/>
          <w:szCs w:val="32"/>
        </w:rPr>
        <w:br w:type="page"/>
      </w:r>
    </w:p>
    <w:p>
      <w:pPr>
        <w:spacing w:line="560" w:lineRule="exact"/>
        <w:rPr>
          <w:rFonts w:ascii="Times New Roman" w:hAnsi="Times New Roman" w:eastAsia="方正小标宋简体" w:cs="Times New Roman"/>
          <w:b/>
          <w:bCs/>
          <w:sz w:val="44"/>
          <w:szCs w:val="44"/>
        </w:rPr>
      </w:pPr>
      <w:r>
        <w:rPr>
          <w:rFonts w:ascii="Times New Roman" w:hAnsi="Times New Roman" w:eastAsia="方正黑体简体" w:cs="Times New Roman"/>
          <w:b/>
          <w:bCs/>
          <w:sz w:val="32"/>
          <w:szCs w:val="32"/>
        </w:rPr>
        <w:t>附件1</w:t>
      </w:r>
      <w:r>
        <w:rPr>
          <w:rFonts w:hint="eastAsia" w:ascii="Times New Roman" w:hAnsi="Times New Roman" w:eastAsia="方正黑体简体" w:cs="Times New Roman"/>
          <w:b/>
          <w:bCs/>
          <w:sz w:val="32"/>
          <w:szCs w:val="32"/>
        </w:rPr>
        <w:t>：</w:t>
      </w:r>
    </w:p>
    <w:p>
      <w:pPr>
        <w:spacing w:line="560" w:lineRule="exact"/>
        <w:jc w:val="center"/>
        <w:rPr>
          <w:rFonts w:ascii="Times New Roman" w:hAnsi="Times New Roman" w:cs="Times New Roman"/>
          <w:b/>
          <w:bCs/>
        </w:rPr>
      </w:pPr>
      <w:r>
        <w:rPr>
          <w:rFonts w:ascii="Times New Roman" w:hAnsi="方正小标宋简体" w:eastAsia="方正小标宋简体" w:cs="Times New Roman"/>
          <w:b/>
          <w:bCs/>
          <w:sz w:val="44"/>
          <w:szCs w:val="44"/>
        </w:rPr>
        <w:t>名词解释</w:t>
      </w:r>
    </w:p>
    <w:p>
      <w:pPr>
        <w:spacing w:line="560" w:lineRule="exact"/>
        <w:ind w:firstLine="643" w:firstLineChars="200"/>
        <w:rPr>
          <w:rFonts w:ascii="Times New Roman" w:hAnsi="Times New Roman" w:eastAsia="方正仿宋简体" w:cs="Times New Roman"/>
          <w:b/>
          <w:bCs/>
          <w:sz w:val="32"/>
          <w:szCs w:val="32"/>
        </w:rPr>
      </w:pPr>
    </w:p>
    <w:p>
      <w:pPr>
        <w:spacing w:line="560" w:lineRule="exact"/>
        <w:ind w:firstLine="643" w:firstLineChars="200"/>
        <w:rPr>
          <w:rFonts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一、</w:t>
      </w:r>
      <w:r>
        <w:rPr>
          <w:rFonts w:hint="eastAsia" w:ascii="方正黑体简体" w:hAnsi="方正黑体简体" w:eastAsia="方正黑体简体" w:cs="方正黑体简体"/>
          <w:b/>
          <w:bCs/>
          <w:sz w:val="32"/>
          <w:szCs w:val="32"/>
          <w:lang w:eastAsia="zh-CN"/>
        </w:rPr>
        <w:t>“</w:t>
      </w:r>
      <w:r>
        <w:rPr>
          <w:rFonts w:hint="eastAsia" w:ascii="方正黑体简体" w:hAnsi="方正黑体简体" w:eastAsia="方正黑体简体" w:cs="方正黑体简体"/>
          <w:b/>
          <w:bCs/>
          <w:sz w:val="32"/>
          <w:szCs w:val="32"/>
        </w:rPr>
        <w:t>个转企</w:t>
      </w:r>
      <w:r>
        <w:rPr>
          <w:rFonts w:hint="eastAsia" w:ascii="方正黑体简体" w:hAnsi="方正黑体简体" w:eastAsia="方正黑体简体" w:cs="方正黑体简体"/>
          <w:b/>
          <w:bCs/>
          <w:sz w:val="32"/>
          <w:szCs w:val="32"/>
          <w:lang w:eastAsia="zh-CN"/>
        </w:rPr>
        <w:t>”：</w:t>
      </w:r>
      <w:r>
        <w:rPr>
          <w:rFonts w:ascii="Times New Roman" w:hAnsi="方正仿宋简体" w:eastAsia="方正仿宋简体" w:cs="Times New Roman"/>
          <w:b/>
          <w:bCs/>
          <w:sz w:val="32"/>
          <w:szCs w:val="32"/>
        </w:rPr>
        <w:t>即个体工商户转型升级为企业，指个体工商户以现有的生产经营条件为基础，注销个体工商户，依照《公司法》《合伙企业法》《个人独资企业法》等法律法规，申请登记为企业。</w:t>
      </w:r>
    </w:p>
    <w:p>
      <w:pPr>
        <w:spacing w:line="560" w:lineRule="exact"/>
        <w:ind w:firstLine="643" w:firstLineChars="200"/>
        <w:rPr>
          <w:rFonts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rPr>
        <w:t>二、</w:t>
      </w:r>
      <w:r>
        <w:rPr>
          <w:rFonts w:hint="eastAsia" w:ascii="方正黑体简体" w:hAnsi="方正黑体简体" w:eastAsia="方正黑体简体" w:cs="方正黑体简体"/>
          <w:b/>
          <w:bCs/>
          <w:sz w:val="32"/>
          <w:szCs w:val="32"/>
          <w:lang w:eastAsia="zh-CN"/>
        </w:rPr>
        <w:t>“</w:t>
      </w:r>
      <w:r>
        <w:rPr>
          <w:rFonts w:hint="eastAsia" w:ascii="方正黑体简体" w:hAnsi="方正黑体简体" w:eastAsia="方正黑体简体" w:cs="方正黑体简体"/>
          <w:b/>
          <w:bCs/>
          <w:sz w:val="32"/>
          <w:szCs w:val="32"/>
        </w:rPr>
        <w:t>产转法</w:t>
      </w:r>
      <w:r>
        <w:rPr>
          <w:rFonts w:hint="eastAsia" w:ascii="方正黑体简体" w:hAnsi="方正黑体简体" w:eastAsia="方正黑体简体" w:cs="方正黑体简体"/>
          <w:b/>
          <w:bCs/>
          <w:sz w:val="32"/>
          <w:szCs w:val="32"/>
          <w:lang w:eastAsia="zh-CN"/>
        </w:rPr>
        <w:t>”：</w:t>
      </w:r>
      <w:r>
        <w:rPr>
          <w:rFonts w:ascii="Times New Roman" w:hAnsi="方正仿宋简体" w:eastAsia="方正仿宋简体" w:cs="Times New Roman"/>
          <w:b/>
          <w:bCs/>
          <w:sz w:val="32"/>
          <w:szCs w:val="32"/>
        </w:rPr>
        <w:t>指产业活动单位转为法人单位。</w:t>
      </w:r>
    </w:p>
    <w:p>
      <w:pPr>
        <w:spacing w:line="560" w:lineRule="exact"/>
        <w:ind w:firstLine="643" w:firstLineChars="200"/>
        <w:rPr>
          <w:rFonts w:ascii="Times New Roman" w:hAnsi="Times New Roman" w:eastAsia="方正仿宋简体" w:cs="Times New Roman"/>
          <w:b/>
          <w:bCs/>
          <w:sz w:val="32"/>
          <w:szCs w:val="32"/>
        </w:rPr>
        <w:sectPr>
          <w:footerReference r:id="rId3" w:type="default"/>
          <w:pgSz w:w="11906" w:h="16839"/>
          <w:pgMar w:top="1701" w:right="1417" w:bottom="1417" w:left="1417" w:header="0" w:footer="1417" w:gutter="0"/>
          <w:pgBorders>
            <w:top w:val="none" w:sz="0" w:space="0"/>
            <w:left w:val="none" w:sz="0" w:space="0"/>
            <w:bottom w:val="none" w:sz="0" w:space="0"/>
            <w:right w:val="none" w:sz="0" w:space="0"/>
          </w:pgBorders>
          <w:pgNumType w:fmt="numberInDash"/>
          <w:cols w:space="0" w:num="1"/>
        </w:sectPr>
      </w:pPr>
      <w:r>
        <w:rPr>
          <w:rFonts w:hint="eastAsia" w:ascii="方正黑体简体" w:hAnsi="方正黑体简体" w:eastAsia="方正黑体简体" w:cs="方正黑体简体"/>
          <w:b/>
          <w:bCs/>
          <w:sz w:val="32"/>
          <w:szCs w:val="32"/>
        </w:rPr>
        <w:t>三、</w:t>
      </w:r>
      <w:r>
        <w:rPr>
          <w:rFonts w:hint="eastAsia" w:ascii="方正黑体简体" w:hAnsi="方正黑体简体" w:eastAsia="方正黑体简体" w:cs="方正黑体简体"/>
          <w:b/>
          <w:bCs/>
          <w:sz w:val="32"/>
          <w:szCs w:val="32"/>
          <w:lang w:eastAsia="zh-CN"/>
        </w:rPr>
        <w:t>“</w:t>
      </w:r>
      <w:r>
        <w:rPr>
          <w:rFonts w:hint="eastAsia" w:ascii="方正黑体简体" w:hAnsi="方正黑体简体" w:eastAsia="方正黑体简体" w:cs="方正黑体简体"/>
          <w:b/>
          <w:bCs/>
          <w:sz w:val="32"/>
          <w:szCs w:val="32"/>
        </w:rPr>
        <w:t>小升规</w:t>
      </w:r>
      <w:r>
        <w:rPr>
          <w:rFonts w:hint="eastAsia" w:ascii="方正黑体简体" w:hAnsi="方正黑体简体" w:eastAsia="方正黑体简体" w:cs="方正黑体简体"/>
          <w:b/>
          <w:bCs/>
          <w:sz w:val="32"/>
          <w:szCs w:val="32"/>
          <w:lang w:eastAsia="zh-CN"/>
        </w:rPr>
        <w:t>”：</w:t>
      </w:r>
      <w:r>
        <w:rPr>
          <w:rFonts w:ascii="Times New Roman" w:hAnsi="方正仿宋简体" w:eastAsia="方正仿宋简体" w:cs="Times New Roman"/>
          <w:b/>
          <w:bCs/>
          <w:sz w:val="32"/>
          <w:szCs w:val="32"/>
        </w:rPr>
        <w:t>指小微企业规范升级为规模以上企业，以纳入</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四上</w:t>
      </w:r>
      <w:r>
        <w:rPr>
          <w:rFonts w:hint="eastAsia" w:ascii="Times New Roman" w:hAnsi="Times New Roman" w:eastAsia="方正仿宋简体" w:cs="Times New Roman"/>
          <w:b/>
          <w:bCs/>
          <w:sz w:val="32"/>
          <w:szCs w:val="32"/>
          <w:lang w:eastAsia="zh-CN"/>
        </w:rPr>
        <w:t>”</w:t>
      </w:r>
      <w:r>
        <w:rPr>
          <w:rFonts w:ascii="Times New Roman" w:hAnsi="方正仿宋简体" w:eastAsia="方正仿宋简体" w:cs="Times New Roman"/>
          <w:b/>
          <w:bCs/>
          <w:sz w:val="32"/>
          <w:szCs w:val="32"/>
        </w:rPr>
        <w:t>单位库为标准。</w:t>
      </w:r>
    </w:p>
    <w:p>
      <w:pPr>
        <w:spacing w:line="560" w:lineRule="exact"/>
        <w:rPr>
          <w:rFonts w:ascii="Times New Roman" w:hAnsi="Times New Roman" w:eastAsia="方正黑体简体" w:cs="Times New Roman"/>
          <w:b/>
          <w:bCs/>
          <w:spacing w:val="3"/>
          <w:sz w:val="43"/>
          <w:szCs w:val="43"/>
        </w:rPr>
      </w:pPr>
      <w:r>
        <w:rPr>
          <w:rFonts w:ascii="Times New Roman" w:hAnsi="Times New Roman" w:eastAsia="方正黑体简体" w:cs="Times New Roman"/>
          <w:b/>
          <w:bCs/>
          <w:sz w:val="32"/>
          <w:szCs w:val="32"/>
        </w:rPr>
        <w:t>附件2</w:t>
      </w:r>
      <w:r>
        <w:rPr>
          <w:rFonts w:hint="eastAsia" w:ascii="Times New Roman" w:hAnsi="Times New Roman" w:eastAsia="方正黑体简体" w:cs="Times New Roman"/>
          <w:b/>
          <w:bCs/>
          <w:sz w:val="32"/>
          <w:szCs w:val="32"/>
        </w:rPr>
        <w:t>：</w:t>
      </w:r>
    </w:p>
    <w:p>
      <w:pPr>
        <w:spacing w:line="560" w:lineRule="exact"/>
        <w:jc w:val="center"/>
        <w:rPr>
          <w:rFonts w:ascii="Times New Roman" w:hAnsi="方正小标宋简体" w:eastAsia="方正小标宋简体" w:cs="Times New Roman"/>
          <w:b/>
          <w:bCs/>
          <w:sz w:val="44"/>
          <w:szCs w:val="44"/>
        </w:rPr>
      </w:pPr>
      <w:r>
        <w:rPr>
          <w:rFonts w:hint="eastAsia" w:ascii="Times New Roman" w:hAnsi="方正小标宋简体" w:eastAsia="方正小标宋简体" w:cs="Times New Roman"/>
          <w:b/>
          <w:bCs/>
          <w:sz w:val="44"/>
          <w:szCs w:val="44"/>
        </w:rPr>
        <w:t>加快培育壮大市场主体任务目标分解表</w:t>
      </w:r>
    </w:p>
    <w:tbl>
      <w:tblPr>
        <w:tblStyle w:val="7"/>
        <w:tblW w:w="14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3847"/>
        <w:gridCol w:w="1722"/>
        <w:gridCol w:w="2251"/>
        <w:gridCol w:w="1590"/>
        <w:gridCol w:w="145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4577" w:type="dxa"/>
            <w:gridSpan w:val="2"/>
            <w:vMerge w:val="restart"/>
            <w:tcBorders>
              <w:tl2br w:val="nil"/>
              <w:tr2bl w:val="nil"/>
            </w:tcBorders>
            <w:shd w:val="clear" w:color="auto" w:fill="auto"/>
            <w:vAlign w:val="center"/>
          </w:tcPr>
          <w:p>
            <w:pPr>
              <w:spacing w:line="320" w:lineRule="exact"/>
              <w:jc w:val="center"/>
              <w:textAlignment w:val="center"/>
              <w:rPr>
                <w:rFonts w:ascii="Times New Roman" w:hAnsi="Times New Roman" w:eastAsia="方正黑体简体" w:cs="Times New Roman"/>
                <w:b/>
                <w:bCs/>
                <w:sz w:val="28"/>
                <w:szCs w:val="28"/>
              </w:rPr>
            </w:pPr>
            <w:r>
              <w:rPr>
                <w:rFonts w:ascii="Times New Roman" w:hAnsi="方正黑体简体" w:eastAsia="方正黑体简体" w:cs="Times New Roman"/>
                <w:b/>
                <w:bCs/>
                <w:sz w:val="28"/>
                <w:szCs w:val="28"/>
              </w:rPr>
              <w:t>工作任务</w:t>
            </w:r>
          </w:p>
        </w:tc>
        <w:tc>
          <w:tcPr>
            <w:tcW w:w="7018" w:type="dxa"/>
            <w:gridSpan w:val="4"/>
            <w:tcBorders>
              <w:tl2br w:val="nil"/>
              <w:tr2bl w:val="nil"/>
            </w:tcBorders>
            <w:shd w:val="clear" w:color="auto" w:fill="auto"/>
            <w:vAlign w:val="center"/>
          </w:tcPr>
          <w:p>
            <w:pPr>
              <w:spacing w:line="320" w:lineRule="exact"/>
              <w:jc w:val="center"/>
              <w:textAlignment w:val="center"/>
              <w:rPr>
                <w:rFonts w:ascii="Times New Roman" w:hAnsi="Times New Roman" w:eastAsia="方正黑体简体" w:cs="Times New Roman"/>
                <w:b/>
                <w:bCs/>
                <w:sz w:val="28"/>
                <w:szCs w:val="28"/>
              </w:rPr>
            </w:pPr>
            <w:r>
              <w:rPr>
                <w:rFonts w:ascii="Times New Roman" w:hAnsi="方正黑体简体" w:eastAsia="方正黑体简体" w:cs="Times New Roman"/>
                <w:b/>
                <w:bCs/>
                <w:sz w:val="28"/>
                <w:szCs w:val="28"/>
              </w:rPr>
              <w:t>年度目标</w:t>
            </w:r>
          </w:p>
        </w:tc>
        <w:tc>
          <w:tcPr>
            <w:tcW w:w="3260" w:type="dxa"/>
            <w:vMerge w:val="restart"/>
            <w:tcBorders>
              <w:tl2br w:val="nil"/>
              <w:tr2bl w:val="nil"/>
            </w:tcBorders>
            <w:shd w:val="clear" w:color="auto" w:fill="auto"/>
            <w:vAlign w:val="center"/>
          </w:tcPr>
          <w:p>
            <w:pPr>
              <w:spacing w:line="320" w:lineRule="exact"/>
              <w:jc w:val="center"/>
              <w:textAlignment w:val="center"/>
              <w:rPr>
                <w:rFonts w:ascii="Times New Roman" w:hAnsi="Times New Roman" w:eastAsia="方正黑体简体" w:cs="Times New Roman"/>
                <w:b/>
                <w:bCs/>
                <w:sz w:val="28"/>
                <w:szCs w:val="28"/>
              </w:rPr>
            </w:pPr>
            <w:r>
              <w:rPr>
                <w:rFonts w:hint="eastAsia" w:ascii="Times New Roman" w:hAnsi="方正黑体简体" w:eastAsia="方正黑体简体" w:cs="Times New Roman"/>
                <w:b/>
                <w:bCs/>
                <w:sz w:val="28"/>
                <w:szCs w:val="28"/>
              </w:rPr>
              <w:t>牵头</w:t>
            </w:r>
            <w:r>
              <w:rPr>
                <w:rFonts w:ascii="Times New Roman" w:hAnsi="方正黑体简体" w:eastAsia="方正黑体简体" w:cs="Times New Roman"/>
                <w:b/>
                <w:bCs/>
                <w:sz w:val="28"/>
                <w:szCs w:val="28"/>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4577" w:type="dxa"/>
            <w:gridSpan w:val="2"/>
            <w:vMerge w:val="continue"/>
            <w:tcBorders>
              <w:tl2br w:val="nil"/>
              <w:tr2bl w:val="nil"/>
            </w:tcBorders>
            <w:shd w:val="clear" w:color="auto" w:fill="auto"/>
            <w:vAlign w:val="center"/>
          </w:tcPr>
          <w:p>
            <w:pPr>
              <w:spacing w:line="320" w:lineRule="exact"/>
              <w:jc w:val="center"/>
              <w:rPr>
                <w:rFonts w:ascii="Times New Roman" w:hAnsi="Times New Roman" w:eastAsia="方正黑体简体" w:cs="Times New Roman"/>
                <w:sz w:val="28"/>
                <w:szCs w:val="28"/>
              </w:rPr>
            </w:pPr>
          </w:p>
        </w:tc>
        <w:tc>
          <w:tcPr>
            <w:tcW w:w="1722" w:type="dxa"/>
            <w:tcBorders>
              <w:tl2br w:val="nil"/>
              <w:tr2bl w:val="nil"/>
            </w:tcBorders>
            <w:shd w:val="clear" w:color="auto" w:fill="auto"/>
            <w:vAlign w:val="center"/>
          </w:tcPr>
          <w:p>
            <w:pPr>
              <w:spacing w:line="320" w:lineRule="exact"/>
              <w:jc w:val="center"/>
              <w:textAlignment w:val="center"/>
              <w:rPr>
                <w:rFonts w:ascii="Times New Roman" w:hAnsi="Times New Roman" w:eastAsia="方正黑体简体" w:cs="Times New Roman"/>
                <w:b/>
                <w:bCs/>
                <w:sz w:val="28"/>
                <w:szCs w:val="28"/>
              </w:rPr>
            </w:pPr>
            <w:r>
              <w:rPr>
                <w:rFonts w:ascii="Times New Roman" w:hAnsi="方正黑体简体" w:eastAsia="方正黑体简体" w:cs="Times New Roman"/>
                <w:b/>
                <w:bCs/>
                <w:sz w:val="28"/>
                <w:szCs w:val="28"/>
              </w:rPr>
              <w:t>合计</w:t>
            </w:r>
          </w:p>
        </w:tc>
        <w:tc>
          <w:tcPr>
            <w:tcW w:w="2251" w:type="dxa"/>
            <w:tcBorders>
              <w:tl2br w:val="nil"/>
              <w:tr2bl w:val="nil"/>
            </w:tcBorders>
            <w:shd w:val="clear" w:color="auto" w:fill="auto"/>
            <w:vAlign w:val="center"/>
          </w:tcPr>
          <w:p>
            <w:pPr>
              <w:spacing w:line="320" w:lineRule="exact"/>
              <w:jc w:val="center"/>
              <w:textAlignment w:val="center"/>
              <w:rPr>
                <w:rFonts w:hint="eastAsia" w:ascii="Times New Roman" w:hAnsi="Times New Roman" w:eastAsia="方正黑体简体" w:cs="Times New Roman"/>
                <w:b/>
                <w:bCs/>
                <w:sz w:val="28"/>
                <w:szCs w:val="28"/>
                <w:lang w:val="en-US" w:eastAsia="zh-CN"/>
              </w:rPr>
            </w:pPr>
            <w:r>
              <w:rPr>
                <w:rFonts w:ascii="Times New Roman" w:hAnsi="Times New Roman" w:eastAsia="方正黑体简体" w:cs="Times New Roman"/>
                <w:b/>
                <w:bCs/>
                <w:sz w:val="28"/>
                <w:szCs w:val="28"/>
              </w:rPr>
              <w:t>2023</w:t>
            </w:r>
            <w:r>
              <w:rPr>
                <w:rFonts w:ascii="Times New Roman" w:hAnsi="方正黑体简体" w:eastAsia="方正黑体简体" w:cs="Times New Roman"/>
                <w:b/>
                <w:bCs/>
                <w:sz w:val="28"/>
                <w:szCs w:val="28"/>
              </w:rPr>
              <w:t>年</w:t>
            </w:r>
            <w:r>
              <w:rPr>
                <w:rFonts w:hint="eastAsia" w:ascii="Times New Roman" w:hAnsi="方正黑体简体" w:eastAsia="方正黑体简体" w:cs="Times New Roman"/>
                <w:b/>
                <w:bCs/>
                <w:sz w:val="28"/>
                <w:szCs w:val="28"/>
                <w:lang w:eastAsia="zh-CN"/>
              </w:rPr>
              <w:t>（已完成）</w:t>
            </w:r>
          </w:p>
        </w:tc>
        <w:tc>
          <w:tcPr>
            <w:tcW w:w="1590" w:type="dxa"/>
            <w:tcBorders>
              <w:tl2br w:val="nil"/>
              <w:tr2bl w:val="nil"/>
            </w:tcBorders>
            <w:shd w:val="clear" w:color="auto" w:fill="auto"/>
            <w:vAlign w:val="center"/>
          </w:tcPr>
          <w:p>
            <w:pPr>
              <w:spacing w:line="320" w:lineRule="exact"/>
              <w:jc w:val="center"/>
              <w:textAlignment w:val="center"/>
              <w:rPr>
                <w:rFonts w:ascii="Times New Roman" w:hAnsi="Times New Roman" w:eastAsia="方正黑体简体" w:cs="Times New Roman"/>
                <w:b/>
                <w:bCs/>
                <w:sz w:val="28"/>
                <w:szCs w:val="28"/>
              </w:rPr>
            </w:pPr>
            <w:r>
              <w:rPr>
                <w:rFonts w:ascii="Times New Roman" w:hAnsi="Times New Roman" w:eastAsia="方正黑体简体" w:cs="Times New Roman"/>
                <w:b/>
                <w:bCs/>
                <w:sz w:val="28"/>
                <w:szCs w:val="28"/>
              </w:rPr>
              <w:t>2024</w:t>
            </w:r>
            <w:r>
              <w:rPr>
                <w:rFonts w:ascii="Times New Roman" w:hAnsi="方正黑体简体" w:eastAsia="方正黑体简体" w:cs="Times New Roman"/>
                <w:b/>
                <w:bCs/>
                <w:sz w:val="28"/>
                <w:szCs w:val="28"/>
              </w:rPr>
              <w:t>年</w:t>
            </w:r>
          </w:p>
        </w:tc>
        <w:tc>
          <w:tcPr>
            <w:tcW w:w="1455" w:type="dxa"/>
            <w:tcBorders>
              <w:tl2br w:val="nil"/>
              <w:tr2bl w:val="nil"/>
            </w:tcBorders>
            <w:shd w:val="clear" w:color="auto" w:fill="auto"/>
            <w:vAlign w:val="center"/>
          </w:tcPr>
          <w:p>
            <w:pPr>
              <w:spacing w:line="320" w:lineRule="exact"/>
              <w:jc w:val="center"/>
              <w:textAlignment w:val="center"/>
              <w:rPr>
                <w:rFonts w:ascii="Times New Roman" w:hAnsi="Times New Roman" w:eastAsia="方正黑体简体" w:cs="Times New Roman"/>
                <w:b/>
                <w:bCs/>
                <w:sz w:val="28"/>
                <w:szCs w:val="28"/>
              </w:rPr>
            </w:pPr>
            <w:r>
              <w:rPr>
                <w:rFonts w:ascii="Times New Roman" w:hAnsi="Times New Roman" w:eastAsia="方正黑体简体" w:cs="Times New Roman"/>
                <w:b/>
                <w:bCs/>
                <w:sz w:val="28"/>
                <w:szCs w:val="28"/>
              </w:rPr>
              <w:t>2025</w:t>
            </w:r>
            <w:r>
              <w:rPr>
                <w:rFonts w:ascii="Times New Roman" w:hAnsi="方正黑体简体" w:eastAsia="方正黑体简体" w:cs="Times New Roman"/>
                <w:b/>
                <w:bCs/>
                <w:sz w:val="28"/>
                <w:szCs w:val="28"/>
              </w:rPr>
              <w:t>年</w:t>
            </w:r>
          </w:p>
        </w:tc>
        <w:tc>
          <w:tcPr>
            <w:tcW w:w="3260" w:type="dxa"/>
            <w:vMerge w:val="continue"/>
            <w:tcBorders>
              <w:tl2br w:val="nil"/>
              <w:tr2bl w:val="nil"/>
            </w:tcBorders>
            <w:shd w:val="clear" w:color="auto" w:fill="auto"/>
            <w:vAlign w:val="center"/>
          </w:tcPr>
          <w:p>
            <w:pPr>
              <w:spacing w:line="320" w:lineRule="exact"/>
              <w:jc w:val="center"/>
              <w:rPr>
                <w:rFonts w:ascii="Times New Roman" w:hAnsi="Times New Roman" w:eastAsia="方正黑体简体"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4577" w:type="dxa"/>
            <w:gridSpan w:val="2"/>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ascii="Times New Roman" w:cs="Times New Roman"/>
                <w:b/>
                <w:bCs/>
                <w:color w:val="auto"/>
              </w:rPr>
              <w:t>个转企</w:t>
            </w:r>
          </w:p>
        </w:tc>
        <w:tc>
          <w:tcPr>
            <w:tcW w:w="1722"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600</w:t>
            </w:r>
            <w:r>
              <w:rPr>
                <w:rStyle w:val="12"/>
                <w:rFonts w:ascii="Times New Roman" w:cs="Times New Roman"/>
                <w:b/>
                <w:bCs/>
                <w:color w:val="auto"/>
              </w:rPr>
              <w:t>家</w:t>
            </w:r>
          </w:p>
        </w:tc>
        <w:tc>
          <w:tcPr>
            <w:tcW w:w="2251"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200</w:t>
            </w:r>
            <w:r>
              <w:rPr>
                <w:rStyle w:val="12"/>
                <w:rFonts w:ascii="Times New Roman" w:cs="Times New Roman"/>
                <w:b/>
                <w:bCs/>
                <w:color w:val="auto"/>
              </w:rPr>
              <w:t>家</w:t>
            </w:r>
          </w:p>
        </w:tc>
        <w:tc>
          <w:tcPr>
            <w:tcW w:w="1590"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200</w:t>
            </w:r>
            <w:r>
              <w:rPr>
                <w:rStyle w:val="12"/>
                <w:rFonts w:ascii="Times New Roman" w:cs="Times New Roman"/>
                <w:b/>
                <w:bCs/>
                <w:color w:val="auto"/>
              </w:rPr>
              <w:t>家</w:t>
            </w:r>
          </w:p>
        </w:tc>
        <w:tc>
          <w:tcPr>
            <w:tcW w:w="1455"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200</w:t>
            </w:r>
            <w:r>
              <w:rPr>
                <w:rStyle w:val="12"/>
                <w:rFonts w:ascii="Times New Roman" w:cs="Times New Roman"/>
                <w:b/>
                <w:bCs/>
                <w:color w:val="auto"/>
              </w:rPr>
              <w:t>家</w:t>
            </w:r>
          </w:p>
        </w:tc>
        <w:tc>
          <w:tcPr>
            <w:tcW w:w="3260" w:type="dxa"/>
            <w:tcBorders>
              <w:tl2br w:val="nil"/>
              <w:tr2bl w:val="nil"/>
            </w:tcBorders>
            <w:shd w:val="clear" w:color="auto" w:fill="auto"/>
            <w:vAlign w:val="center"/>
          </w:tcPr>
          <w:p>
            <w:pPr>
              <w:spacing w:line="320" w:lineRule="exact"/>
              <w:jc w:val="center"/>
              <w:textAlignment w:val="center"/>
              <w:rPr>
                <w:rStyle w:val="12"/>
                <w:rFonts w:ascii="Times New Roman" w:cs="Times New Roman"/>
                <w:b/>
                <w:bCs/>
                <w:color w:val="auto"/>
              </w:rPr>
            </w:pPr>
            <w:r>
              <w:rPr>
                <w:rStyle w:val="12"/>
                <w:rFonts w:ascii="Times New Roman" w:cs="Times New Roman"/>
                <w:b/>
                <w:bCs/>
                <w:color w:val="auto"/>
              </w:rPr>
              <w:t>县市场监管局</w:t>
            </w:r>
          </w:p>
          <w:p>
            <w:pPr>
              <w:spacing w:line="320" w:lineRule="exact"/>
              <w:jc w:val="center"/>
              <w:textAlignment w:val="center"/>
              <w:rPr>
                <w:rFonts w:ascii="Times New Roman" w:hAnsi="Times New Roman" w:eastAsia="宋体" w:cs="Times New Roman"/>
                <w:b/>
                <w:bCs/>
                <w:sz w:val="28"/>
                <w:szCs w:val="28"/>
              </w:rPr>
            </w:pPr>
            <w:r>
              <w:rPr>
                <w:rStyle w:val="12"/>
                <w:rFonts w:ascii="Times New Roman" w:cs="Times New Roman"/>
                <w:b/>
                <w:bCs/>
                <w:color w:val="auto"/>
              </w:rPr>
              <w:t>县行政审批服务局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4577" w:type="dxa"/>
            <w:gridSpan w:val="2"/>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ascii="Times New Roman" w:cs="Times New Roman"/>
                <w:b/>
                <w:bCs/>
                <w:color w:val="auto"/>
              </w:rPr>
              <w:t>产转法</w:t>
            </w:r>
          </w:p>
        </w:tc>
        <w:tc>
          <w:tcPr>
            <w:tcW w:w="7018" w:type="dxa"/>
            <w:gridSpan w:val="4"/>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ascii="Times New Roman" w:cs="Times New Roman"/>
                <w:b/>
                <w:bCs/>
                <w:color w:val="auto"/>
              </w:rPr>
              <w:t>每年推动</w:t>
            </w:r>
            <w:r>
              <w:rPr>
                <w:rStyle w:val="13"/>
                <w:rFonts w:hint="eastAsia" w:eastAsia="宋体"/>
                <w:b/>
                <w:bCs/>
                <w:color w:val="auto"/>
                <w:lang w:eastAsia="zh-CN"/>
              </w:rPr>
              <w:t>“</w:t>
            </w:r>
            <w:r>
              <w:rPr>
                <w:rStyle w:val="12"/>
                <w:rFonts w:ascii="Times New Roman" w:cs="Times New Roman"/>
                <w:b/>
                <w:bCs/>
                <w:color w:val="auto"/>
              </w:rPr>
              <w:t>产转法</w:t>
            </w:r>
            <w:r>
              <w:rPr>
                <w:rStyle w:val="13"/>
                <w:rFonts w:hint="eastAsia" w:eastAsia="宋体"/>
                <w:b/>
                <w:bCs/>
                <w:color w:val="auto"/>
                <w:lang w:eastAsia="zh-CN"/>
              </w:rPr>
              <w:t>”</w:t>
            </w:r>
            <w:r>
              <w:rPr>
                <w:rStyle w:val="12"/>
                <w:rFonts w:ascii="Times New Roman" w:cs="Times New Roman"/>
                <w:b/>
                <w:bCs/>
                <w:color w:val="auto"/>
              </w:rPr>
              <w:t>企业</w:t>
            </w:r>
            <w:r>
              <w:rPr>
                <w:rStyle w:val="13"/>
                <w:rFonts w:eastAsia="宋体"/>
                <w:b/>
                <w:bCs/>
                <w:color w:val="auto"/>
              </w:rPr>
              <w:t>3</w:t>
            </w:r>
            <w:r>
              <w:rPr>
                <w:rStyle w:val="12"/>
                <w:rFonts w:ascii="Times New Roman" w:cs="Times New Roman"/>
                <w:b/>
                <w:bCs/>
                <w:color w:val="auto"/>
              </w:rPr>
              <w:t>个、引进落地企业总部</w:t>
            </w:r>
            <w:r>
              <w:rPr>
                <w:rStyle w:val="13"/>
                <w:rFonts w:eastAsia="宋体"/>
                <w:b/>
                <w:bCs/>
                <w:color w:val="auto"/>
              </w:rPr>
              <w:t>1</w:t>
            </w:r>
            <w:r>
              <w:rPr>
                <w:rStyle w:val="12"/>
                <w:rFonts w:ascii="Times New Roman" w:cs="Times New Roman"/>
                <w:b/>
                <w:bCs/>
                <w:color w:val="auto"/>
              </w:rPr>
              <w:t>个</w:t>
            </w:r>
          </w:p>
        </w:tc>
        <w:tc>
          <w:tcPr>
            <w:tcW w:w="3260"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ascii="Times New Roman" w:cs="Times New Roman"/>
                <w:b/>
                <w:bCs/>
                <w:color w:val="auto"/>
              </w:rPr>
              <w:t>各行业主管部门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30" w:type="dxa"/>
            <w:vMerge w:val="restart"/>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ascii="Times New Roman" w:cs="Times New Roman"/>
                <w:b/>
                <w:bCs/>
                <w:color w:val="auto"/>
              </w:rPr>
              <w:t>新增</w:t>
            </w:r>
          </w:p>
        </w:tc>
        <w:tc>
          <w:tcPr>
            <w:tcW w:w="3847"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ascii="Times New Roman" w:cs="Times New Roman"/>
                <w:b/>
                <w:bCs/>
                <w:color w:val="auto"/>
              </w:rPr>
              <w:t>规上工业企业</w:t>
            </w:r>
          </w:p>
        </w:tc>
        <w:tc>
          <w:tcPr>
            <w:tcW w:w="1722"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9</w:t>
            </w:r>
            <w:r>
              <w:rPr>
                <w:rFonts w:hint="eastAsia" w:ascii="Times New Roman" w:hAnsi="Times New Roman" w:eastAsia="宋体" w:cs="Times New Roman"/>
                <w:b/>
                <w:bCs/>
                <w:sz w:val="28"/>
                <w:szCs w:val="28"/>
              </w:rPr>
              <w:t>9</w:t>
            </w:r>
            <w:r>
              <w:rPr>
                <w:rStyle w:val="12"/>
                <w:rFonts w:ascii="Times New Roman" w:cs="Times New Roman"/>
                <w:b/>
                <w:bCs/>
                <w:color w:val="auto"/>
              </w:rPr>
              <w:t>家</w:t>
            </w:r>
          </w:p>
        </w:tc>
        <w:tc>
          <w:tcPr>
            <w:tcW w:w="2251"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27</w:t>
            </w:r>
            <w:r>
              <w:rPr>
                <w:rStyle w:val="12"/>
                <w:rFonts w:ascii="Times New Roman" w:cs="Times New Roman"/>
                <w:b/>
                <w:bCs/>
                <w:color w:val="auto"/>
              </w:rPr>
              <w:t>家</w:t>
            </w:r>
          </w:p>
        </w:tc>
        <w:tc>
          <w:tcPr>
            <w:tcW w:w="1590"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3</w:t>
            </w:r>
            <w:r>
              <w:rPr>
                <w:rFonts w:hint="eastAsia" w:ascii="Times New Roman" w:hAnsi="Times New Roman" w:eastAsia="宋体" w:cs="Times New Roman"/>
                <w:b/>
                <w:bCs/>
                <w:sz w:val="28"/>
                <w:szCs w:val="28"/>
              </w:rPr>
              <w:t>7</w:t>
            </w:r>
            <w:r>
              <w:rPr>
                <w:rStyle w:val="12"/>
                <w:rFonts w:ascii="Times New Roman" w:cs="Times New Roman"/>
                <w:b/>
                <w:bCs/>
                <w:color w:val="auto"/>
              </w:rPr>
              <w:t>家</w:t>
            </w:r>
          </w:p>
        </w:tc>
        <w:tc>
          <w:tcPr>
            <w:tcW w:w="1455"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35</w:t>
            </w:r>
            <w:r>
              <w:rPr>
                <w:rStyle w:val="12"/>
                <w:rFonts w:ascii="Times New Roman" w:cs="Times New Roman"/>
                <w:b/>
                <w:bCs/>
                <w:color w:val="auto"/>
              </w:rPr>
              <w:t>家</w:t>
            </w:r>
          </w:p>
        </w:tc>
        <w:tc>
          <w:tcPr>
            <w:tcW w:w="3260"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hint="eastAsia" w:ascii="Times New Roman" w:cs="Times New Roman"/>
                <w:b/>
                <w:bCs/>
                <w:color w:val="auto"/>
              </w:rPr>
              <w:t>县工信局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30" w:type="dxa"/>
            <w:vMerge w:val="continue"/>
            <w:tcBorders>
              <w:tl2br w:val="nil"/>
              <w:tr2bl w:val="nil"/>
            </w:tcBorders>
            <w:shd w:val="clear" w:color="auto" w:fill="auto"/>
            <w:vAlign w:val="center"/>
          </w:tcPr>
          <w:p>
            <w:pPr>
              <w:spacing w:line="320" w:lineRule="exact"/>
              <w:jc w:val="center"/>
              <w:rPr>
                <w:rFonts w:ascii="Times New Roman" w:hAnsi="Times New Roman" w:eastAsia="宋体" w:cs="Times New Roman"/>
                <w:b/>
                <w:bCs/>
                <w:sz w:val="28"/>
                <w:szCs w:val="28"/>
              </w:rPr>
            </w:pPr>
          </w:p>
        </w:tc>
        <w:tc>
          <w:tcPr>
            <w:tcW w:w="3847"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ascii="Times New Roman" w:cs="Times New Roman"/>
                <w:b/>
                <w:bCs/>
                <w:color w:val="auto"/>
              </w:rPr>
              <w:t>限额以上批零</w:t>
            </w:r>
            <w:r>
              <w:rPr>
                <w:rStyle w:val="12"/>
                <w:rFonts w:hint="eastAsia" w:ascii="Times New Roman" w:eastAsia="方正仿宋简体" w:cs="Times New Roman"/>
                <w:b/>
                <w:bCs/>
                <w:color w:val="auto"/>
                <w:lang w:eastAsia="zh-CN"/>
              </w:rPr>
              <w:t>住餐</w:t>
            </w:r>
            <w:r>
              <w:rPr>
                <w:rStyle w:val="12"/>
                <w:rFonts w:ascii="Times New Roman" w:cs="Times New Roman"/>
                <w:b/>
                <w:bCs/>
                <w:color w:val="auto"/>
              </w:rPr>
              <w:t>企业</w:t>
            </w:r>
          </w:p>
        </w:tc>
        <w:tc>
          <w:tcPr>
            <w:tcW w:w="1722"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302</w:t>
            </w:r>
            <w:r>
              <w:rPr>
                <w:rStyle w:val="12"/>
                <w:rFonts w:ascii="Times New Roman" w:cs="Times New Roman"/>
                <w:b/>
                <w:bCs/>
                <w:color w:val="auto"/>
              </w:rPr>
              <w:t>家</w:t>
            </w:r>
          </w:p>
        </w:tc>
        <w:tc>
          <w:tcPr>
            <w:tcW w:w="2251"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11</w:t>
            </w:r>
            <w:r>
              <w:rPr>
                <w:rFonts w:ascii="Times New Roman" w:hAnsi="Times New Roman" w:eastAsia="宋体" w:cs="Times New Roman"/>
                <w:b/>
                <w:bCs/>
                <w:sz w:val="28"/>
                <w:szCs w:val="28"/>
              </w:rPr>
              <w:t>5</w:t>
            </w:r>
            <w:r>
              <w:rPr>
                <w:rStyle w:val="12"/>
                <w:rFonts w:ascii="Times New Roman" w:cs="Times New Roman"/>
                <w:b/>
                <w:bCs/>
                <w:color w:val="auto"/>
              </w:rPr>
              <w:t>家</w:t>
            </w:r>
          </w:p>
        </w:tc>
        <w:tc>
          <w:tcPr>
            <w:tcW w:w="1590"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92</w:t>
            </w:r>
            <w:r>
              <w:rPr>
                <w:rStyle w:val="12"/>
                <w:rFonts w:ascii="Times New Roman" w:cs="Times New Roman"/>
                <w:b/>
                <w:bCs/>
                <w:color w:val="auto"/>
              </w:rPr>
              <w:t>家</w:t>
            </w:r>
          </w:p>
        </w:tc>
        <w:tc>
          <w:tcPr>
            <w:tcW w:w="1455"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9</w:t>
            </w:r>
            <w:r>
              <w:rPr>
                <w:rFonts w:ascii="Times New Roman" w:hAnsi="Times New Roman" w:eastAsia="宋体" w:cs="Times New Roman"/>
                <w:b/>
                <w:bCs/>
                <w:sz w:val="28"/>
                <w:szCs w:val="28"/>
              </w:rPr>
              <w:t>5</w:t>
            </w:r>
            <w:r>
              <w:rPr>
                <w:rStyle w:val="12"/>
                <w:rFonts w:ascii="Times New Roman" w:cs="Times New Roman"/>
                <w:b/>
                <w:bCs/>
                <w:color w:val="auto"/>
              </w:rPr>
              <w:t>家</w:t>
            </w:r>
          </w:p>
        </w:tc>
        <w:tc>
          <w:tcPr>
            <w:tcW w:w="3260" w:type="dxa"/>
            <w:tcBorders>
              <w:tl2br w:val="nil"/>
              <w:tr2bl w:val="nil"/>
            </w:tcBorders>
            <w:shd w:val="clear" w:color="auto" w:fill="auto"/>
            <w:vAlign w:val="center"/>
          </w:tcPr>
          <w:p>
            <w:pPr>
              <w:spacing w:line="320" w:lineRule="exact"/>
              <w:jc w:val="center"/>
              <w:textAlignment w:val="center"/>
              <w:rPr>
                <w:rFonts w:hint="eastAsia" w:ascii="Times New Roman" w:hAnsi="Times New Roman" w:eastAsia="方正仿宋简体" w:cs="Times New Roman"/>
                <w:b/>
                <w:bCs/>
                <w:sz w:val="28"/>
                <w:szCs w:val="28"/>
                <w:lang w:eastAsia="zh-CN"/>
              </w:rPr>
            </w:pPr>
            <w:r>
              <w:rPr>
                <w:rStyle w:val="12"/>
                <w:rFonts w:ascii="Times New Roman" w:cs="Times New Roman"/>
                <w:b/>
                <w:bCs/>
                <w:color w:val="auto"/>
              </w:rPr>
              <w:t>县商务局</w:t>
            </w:r>
            <w:r>
              <w:rPr>
                <w:rStyle w:val="12"/>
                <w:rFonts w:hint="eastAsia" w:ascii="Times New Roman" w:eastAsia="方正仿宋简体" w:cs="Times New Roman"/>
                <w:b/>
                <w:bCs/>
                <w:color w:val="auto"/>
                <w:lang w:eastAsia="zh-CN"/>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30" w:type="dxa"/>
            <w:vMerge w:val="continue"/>
            <w:tcBorders>
              <w:tl2br w:val="nil"/>
              <w:tr2bl w:val="nil"/>
            </w:tcBorders>
            <w:shd w:val="clear" w:color="auto" w:fill="auto"/>
            <w:vAlign w:val="center"/>
          </w:tcPr>
          <w:p>
            <w:pPr>
              <w:spacing w:line="320" w:lineRule="exact"/>
              <w:jc w:val="center"/>
              <w:rPr>
                <w:rFonts w:ascii="Times New Roman" w:hAnsi="Times New Roman" w:eastAsia="宋体" w:cs="Times New Roman"/>
                <w:b/>
                <w:bCs/>
                <w:sz w:val="28"/>
                <w:szCs w:val="28"/>
              </w:rPr>
            </w:pPr>
          </w:p>
        </w:tc>
        <w:tc>
          <w:tcPr>
            <w:tcW w:w="3847"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ascii="Times New Roman" w:cs="Times New Roman"/>
                <w:b/>
                <w:bCs/>
                <w:color w:val="auto"/>
              </w:rPr>
              <w:t>规上服务业企业</w:t>
            </w:r>
          </w:p>
        </w:tc>
        <w:tc>
          <w:tcPr>
            <w:tcW w:w="1722"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7</w:t>
            </w:r>
            <w:r>
              <w:rPr>
                <w:rFonts w:hint="eastAsia" w:ascii="Times New Roman" w:hAnsi="Times New Roman" w:eastAsia="宋体" w:cs="Times New Roman"/>
                <w:b/>
                <w:bCs/>
                <w:sz w:val="28"/>
                <w:szCs w:val="28"/>
              </w:rPr>
              <w:t>9</w:t>
            </w:r>
            <w:r>
              <w:rPr>
                <w:rStyle w:val="12"/>
                <w:rFonts w:ascii="Times New Roman" w:cs="Times New Roman"/>
                <w:b/>
                <w:bCs/>
                <w:color w:val="auto"/>
              </w:rPr>
              <w:t>家</w:t>
            </w:r>
          </w:p>
        </w:tc>
        <w:tc>
          <w:tcPr>
            <w:tcW w:w="2251"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24</w:t>
            </w:r>
            <w:r>
              <w:rPr>
                <w:rStyle w:val="12"/>
                <w:rFonts w:ascii="Times New Roman" w:cs="Times New Roman"/>
                <w:b/>
                <w:bCs/>
                <w:color w:val="auto"/>
              </w:rPr>
              <w:t>家</w:t>
            </w:r>
          </w:p>
        </w:tc>
        <w:tc>
          <w:tcPr>
            <w:tcW w:w="1590"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2</w:t>
            </w:r>
            <w:r>
              <w:rPr>
                <w:rFonts w:hint="eastAsia" w:ascii="Times New Roman" w:hAnsi="Times New Roman" w:eastAsia="宋体" w:cs="Times New Roman"/>
                <w:b/>
                <w:bCs/>
                <w:sz w:val="28"/>
                <w:szCs w:val="28"/>
              </w:rPr>
              <w:t>7</w:t>
            </w:r>
            <w:r>
              <w:rPr>
                <w:rStyle w:val="12"/>
                <w:rFonts w:ascii="Times New Roman" w:cs="Times New Roman"/>
                <w:b/>
                <w:bCs/>
                <w:color w:val="auto"/>
              </w:rPr>
              <w:t>家</w:t>
            </w:r>
          </w:p>
        </w:tc>
        <w:tc>
          <w:tcPr>
            <w:tcW w:w="1455"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28</w:t>
            </w:r>
            <w:r>
              <w:rPr>
                <w:rStyle w:val="12"/>
                <w:rFonts w:ascii="Times New Roman" w:cs="Times New Roman"/>
                <w:b/>
                <w:bCs/>
                <w:color w:val="auto"/>
              </w:rPr>
              <w:t>家</w:t>
            </w:r>
          </w:p>
        </w:tc>
        <w:tc>
          <w:tcPr>
            <w:tcW w:w="3260"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hint="eastAsia" w:ascii="Times New Roman" w:cs="Times New Roman"/>
                <w:b/>
                <w:bCs/>
                <w:color w:val="auto"/>
              </w:rPr>
              <w:t>县发改局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30" w:type="dxa"/>
            <w:vMerge w:val="continue"/>
            <w:tcBorders>
              <w:tl2br w:val="nil"/>
              <w:tr2bl w:val="nil"/>
            </w:tcBorders>
            <w:shd w:val="clear" w:color="auto" w:fill="auto"/>
            <w:vAlign w:val="center"/>
          </w:tcPr>
          <w:p>
            <w:pPr>
              <w:spacing w:line="320" w:lineRule="exact"/>
              <w:jc w:val="center"/>
              <w:rPr>
                <w:rFonts w:ascii="Times New Roman" w:hAnsi="Times New Roman" w:eastAsia="宋体" w:cs="Times New Roman"/>
                <w:b/>
                <w:bCs/>
                <w:sz w:val="28"/>
                <w:szCs w:val="28"/>
              </w:rPr>
            </w:pPr>
          </w:p>
        </w:tc>
        <w:tc>
          <w:tcPr>
            <w:tcW w:w="3847"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ascii="Times New Roman" w:cs="Times New Roman"/>
                <w:b/>
                <w:bCs/>
                <w:color w:val="auto"/>
              </w:rPr>
              <w:t>资质建筑业和房地产业企业</w:t>
            </w:r>
          </w:p>
        </w:tc>
        <w:tc>
          <w:tcPr>
            <w:tcW w:w="1722"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36</w:t>
            </w:r>
            <w:r>
              <w:rPr>
                <w:rStyle w:val="12"/>
                <w:rFonts w:ascii="Times New Roman" w:cs="Times New Roman"/>
                <w:b/>
                <w:bCs/>
                <w:color w:val="auto"/>
              </w:rPr>
              <w:t>家</w:t>
            </w:r>
          </w:p>
        </w:tc>
        <w:tc>
          <w:tcPr>
            <w:tcW w:w="2251"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14</w:t>
            </w:r>
            <w:r>
              <w:rPr>
                <w:rStyle w:val="12"/>
                <w:rFonts w:ascii="Times New Roman" w:cs="Times New Roman"/>
                <w:b/>
                <w:bCs/>
                <w:color w:val="auto"/>
              </w:rPr>
              <w:t>家</w:t>
            </w:r>
          </w:p>
        </w:tc>
        <w:tc>
          <w:tcPr>
            <w:tcW w:w="1590"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10</w:t>
            </w:r>
            <w:r>
              <w:rPr>
                <w:rStyle w:val="12"/>
                <w:rFonts w:ascii="Times New Roman" w:cs="Times New Roman"/>
                <w:b/>
                <w:bCs/>
                <w:color w:val="auto"/>
              </w:rPr>
              <w:t>家</w:t>
            </w:r>
          </w:p>
        </w:tc>
        <w:tc>
          <w:tcPr>
            <w:tcW w:w="1455"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12</w:t>
            </w:r>
            <w:r>
              <w:rPr>
                <w:rStyle w:val="12"/>
                <w:rFonts w:ascii="Times New Roman" w:cs="Times New Roman"/>
                <w:b/>
                <w:bCs/>
                <w:color w:val="auto"/>
              </w:rPr>
              <w:t>家</w:t>
            </w:r>
          </w:p>
        </w:tc>
        <w:tc>
          <w:tcPr>
            <w:tcW w:w="3260" w:type="dxa"/>
            <w:tcBorders>
              <w:tl2br w:val="nil"/>
              <w:tr2bl w:val="nil"/>
            </w:tcBorders>
            <w:shd w:val="clear" w:color="auto" w:fill="auto"/>
            <w:noWrap/>
            <w:vAlign w:val="center"/>
          </w:tcPr>
          <w:p>
            <w:pPr>
              <w:spacing w:line="320" w:lineRule="exact"/>
              <w:jc w:val="center"/>
              <w:textAlignment w:val="center"/>
              <w:rPr>
                <w:rFonts w:ascii="Times New Roman" w:hAnsi="Times New Roman" w:eastAsia="宋体" w:cs="Times New Roman"/>
                <w:b/>
                <w:bCs/>
                <w:sz w:val="28"/>
                <w:szCs w:val="28"/>
              </w:rPr>
            </w:pPr>
            <w:r>
              <w:rPr>
                <w:rStyle w:val="12"/>
                <w:rFonts w:hint="eastAsia" w:ascii="Times New Roman" w:cs="Times New Roman"/>
                <w:b/>
                <w:bCs/>
                <w:color w:val="auto"/>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30" w:type="dxa"/>
            <w:vMerge w:val="continue"/>
            <w:tcBorders>
              <w:tl2br w:val="nil"/>
              <w:tr2bl w:val="nil"/>
            </w:tcBorders>
            <w:shd w:val="clear" w:color="auto" w:fill="auto"/>
            <w:vAlign w:val="center"/>
          </w:tcPr>
          <w:p>
            <w:pPr>
              <w:spacing w:line="320" w:lineRule="exact"/>
              <w:jc w:val="center"/>
              <w:rPr>
                <w:rFonts w:ascii="Times New Roman" w:hAnsi="Times New Roman" w:eastAsia="宋体" w:cs="Times New Roman"/>
                <w:b/>
                <w:bCs/>
                <w:sz w:val="28"/>
                <w:szCs w:val="28"/>
              </w:rPr>
            </w:pPr>
          </w:p>
        </w:tc>
        <w:tc>
          <w:tcPr>
            <w:tcW w:w="3847"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Style w:val="12"/>
                <w:rFonts w:ascii="Times New Roman" w:cs="Times New Roman"/>
                <w:b/>
                <w:bCs/>
                <w:color w:val="auto"/>
              </w:rPr>
              <w:t>合计</w:t>
            </w:r>
          </w:p>
        </w:tc>
        <w:tc>
          <w:tcPr>
            <w:tcW w:w="1722"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51</w:t>
            </w:r>
            <w:r>
              <w:rPr>
                <w:rFonts w:hint="eastAsia" w:ascii="Times New Roman" w:hAnsi="Times New Roman" w:eastAsia="宋体" w:cs="Times New Roman"/>
                <w:b/>
                <w:bCs/>
                <w:sz w:val="28"/>
                <w:szCs w:val="28"/>
              </w:rPr>
              <w:t>6</w:t>
            </w:r>
            <w:r>
              <w:rPr>
                <w:rStyle w:val="12"/>
                <w:rFonts w:ascii="Times New Roman" w:cs="Times New Roman"/>
                <w:b/>
                <w:bCs/>
                <w:color w:val="auto"/>
              </w:rPr>
              <w:t>家</w:t>
            </w:r>
          </w:p>
        </w:tc>
        <w:tc>
          <w:tcPr>
            <w:tcW w:w="2251"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180</w:t>
            </w:r>
            <w:r>
              <w:rPr>
                <w:rStyle w:val="12"/>
                <w:rFonts w:ascii="Times New Roman" w:cs="Times New Roman"/>
                <w:b/>
                <w:bCs/>
                <w:color w:val="auto"/>
              </w:rPr>
              <w:t>家</w:t>
            </w:r>
          </w:p>
        </w:tc>
        <w:tc>
          <w:tcPr>
            <w:tcW w:w="1590"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16</w:t>
            </w:r>
            <w:r>
              <w:rPr>
                <w:rFonts w:hint="eastAsia" w:ascii="Times New Roman" w:hAnsi="Times New Roman" w:eastAsia="宋体" w:cs="Times New Roman"/>
                <w:b/>
                <w:bCs/>
                <w:sz w:val="28"/>
                <w:szCs w:val="28"/>
              </w:rPr>
              <w:t>6</w:t>
            </w:r>
            <w:r>
              <w:rPr>
                <w:rStyle w:val="12"/>
                <w:rFonts w:ascii="Times New Roman" w:cs="Times New Roman"/>
                <w:b/>
                <w:bCs/>
                <w:color w:val="auto"/>
              </w:rPr>
              <w:t>家</w:t>
            </w:r>
          </w:p>
        </w:tc>
        <w:tc>
          <w:tcPr>
            <w:tcW w:w="1455" w:type="dxa"/>
            <w:tcBorders>
              <w:tl2br w:val="nil"/>
              <w:tr2bl w:val="nil"/>
            </w:tcBorders>
            <w:shd w:val="clear" w:color="auto" w:fill="auto"/>
            <w:vAlign w:val="center"/>
          </w:tcPr>
          <w:p>
            <w:pPr>
              <w:spacing w:line="320" w:lineRule="exact"/>
              <w:jc w:val="center"/>
              <w:textAlignment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170</w:t>
            </w:r>
            <w:r>
              <w:rPr>
                <w:rStyle w:val="12"/>
                <w:rFonts w:ascii="Times New Roman" w:cs="Times New Roman"/>
                <w:b/>
                <w:bCs/>
                <w:color w:val="auto"/>
              </w:rPr>
              <w:t>家</w:t>
            </w:r>
          </w:p>
        </w:tc>
        <w:tc>
          <w:tcPr>
            <w:tcW w:w="3260" w:type="dxa"/>
            <w:tcBorders>
              <w:tl2br w:val="nil"/>
              <w:tr2bl w:val="nil"/>
            </w:tcBorders>
            <w:shd w:val="clear" w:color="auto" w:fill="auto"/>
            <w:noWrap/>
            <w:vAlign w:val="center"/>
          </w:tcPr>
          <w:p>
            <w:pPr>
              <w:spacing w:line="320" w:lineRule="exact"/>
              <w:jc w:val="center"/>
              <w:rPr>
                <w:rFonts w:ascii="Times New Roman" w:hAnsi="Times New Roman" w:eastAsia="宋体" w:cs="Times New Roman"/>
                <w:b/>
                <w:bCs/>
                <w:sz w:val="28"/>
                <w:szCs w:val="28"/>
              </w:rPr>
            </w:pPr>
          </w:p>
        </w:tc>
      </w:tr>
    </w:tbl>
    <w:p>
      <w:pPr>
        <w:spacing w:line="400" w:lineRule="exact"/>
        <w:ind w:firstLine="562" w:firstLineChars="200"/>
        <w:rPr>
          <w:rFonts w:ascii="方正小标宋简体" w:eastAsia="方正小标宋简体"/>
          <w:b/>
          <w:sz w:val="44"/>
          <w:szCs w:val="44"/>
        </w:rPr>
      </w:pPr>
      <w:r>
        <w:rPr>
          <w:rFonts w:hint="eastAsia" w:ascii="方正黑体简体" w:hAnsi="方正黑体简体" w:eastAsia="方正黑体简体" w:cs="方正黑体简体"/>
          <w:b/>
          <w:bCs/>
          <w:sz w:val="28"/>
          <w:szCs w:val="28"/>
        </w:rPr>
        <w:t>备注：</w:t>
      </w:r>
      <w:r>
        <w:rPr>
          <w:rFonts w:hint="eastAsia" w:ascii="Times New Roman" w:hAnsi="方正仿宋简体" w:eastAsia="方正仿宋简体" w:cs="Times New Roman"/>
          <w:b/>
          <w:bCs/>
          <w:sz w:val="28"/>
          <w:szCs w:val="28"/>
        </w:rPr>
        <w:t>规上服务业企业纳统：县发改局牵头，与县交运局（交通运输企业行业主管部门）、县文旅局（文化旅游企业行业主管部门）、县科技局（科学研究和技术服务业行业主管部门）、住建局（物业管理企业行业主管部门）、县人社局（人力资源企业行业主管部门）、县民政局（居民服务业企业行业主管部门）、县卫健局（民营医院行业主管部门）、县教体局（教培企业行业主管部门）共同负责各自行业内的纳统工作；县委宣传部与县文旅局共同做好文化行业纳统工作。限上</w:t>
      </w:r>
      <w:r>
        <w:rPr>
          <w:rFonts w:hint="eastAsia" w:ascii="Times New Roman" w:hAnsi="方正仿宋简体" w:eastAsia="方正仿宋简体" w:cs="Times New Roman"/>
          <w:b/>
          <w:bCs/>
          <w:sz w:val="28"/>
          <w:szCs w:val="28"/>
          <w:lang w:eastAsia="zh-CN"/>
        </w:rPr>
        <w:t>批零住餐</w:t>
      </w:r>
      <w:r>
        <w:rPr>
          <w:rFonts w:hint="eastAsia" w:ascii="Times New Roman" w:hAnsi="方正仿宋简体" w:eastAsia="方正仿宋简体" w:cs="Times New Roman"/>
          <w:b/>
          <w:bCs/>
          <w:sz w:val="28"/>
          <w:szCs w:val="28"/>
        </w:rPr>
        <w:t>企业纳统：县商务局牵头，与县公安局共同负责住宿业</w:t>
      </w:r>
      <w:r>
        <w:rPr>
          <w:rFonts w:hint="eastAsia" w:ascii="Times New Roman" w:hAnsi="方正仿宋简体" w:eastAsia="方正仿宋简体" w:cs="Times New Roman"/>
          <w:b/>
          <w:bCs/>
          <w:sz w:val="28"/>
          <w:szCs w:val="28"/>
          <w:lang w:eastAsia="zh-CN"/>
        </w:rPr>
        <w:t>；</w:t>
      </w:r>
      <w:r>
        <w:rPr>
          <w:rFonts w:hint="eastAsia" w:ascii="Times New Roman" w:hAnsi="方正仿宋简体" w:eastAsia="方正仿宋简体" w:cs="Times New Roman"/>
          <w:b/>
          <w:bCs/>
          <w:sz w:val="28"/>
          <w:szCs w:val="28"/>
        </w:rPr>
        <w:t>县市场监管局负责餐饮业。</w:t>
      </w:r>
    </w:p>
    <w:p>
      <w:pPr>
        <w:spacing w:line="600" w:lineRule="exact"/>
        <w:rPr>
          <w:rFonts w:ascii="方正小标宋简体" w:eastAsia="方正小标宋简体"/>
          <w:b/>
          <w:sz w:val="44"/>
          <w:szCs w:val="44"/>
        </w:rPr>
        <w:sectPr>
          <w:headerReference r:id="rId4" w:type="default"/>
          <w:footerReference r:id="rId5" w:type="default"/>
          <w:pgSz w:w="16838" w:h="11906" w:orient="landscape"/>
          <w:pgMar w:top="1587" w:right="1701" w:bottom="158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600" w:lineRule="exact"/>
        <w:rPr>
          <w:rFonts w:ascii="方正小标宋简体" w:eastAsia="方正小标宋简体"/>
          <w:b/>
          <w:sz w:val="44"/>
          <w:szCs w:val="44"/>
        </w:rPr>
      </w:pPr>
    </w:p>
    <w:p>
      <w:pPr>
        <w:spacing w:line="600" w:lineRule="exact"/>
        <w:rPr>
          <w:rFonts w:ascii="方正小标宋简体" w:eastAsia="方正小标宋简体"/>
          <w:b/>
          <w:sz w:val="44"/>
          <w:szCs w:val="44"/>
        </w:rPr>
      </w:pPr>
    </w:p>
    <w:p>
      <w:pPr>
        <w:spacing w:line="600" w:lineRule="exact"/>
        <w:rPr>
          <w:rFonts w:ascii="方正小标宋简体" w:eastAsia="方正小标宋简体"/>
          <w:b/>
          <w:sz w:val="44"/>
          <w:szCs w:val="44"/>
        </w:rPr>
      </w:pPr>
    </w:p>
    <w:p>
      <w:pPr>
        <w:spacing w:line="600" w:lineRule="exact"/>
        <w:rPr>
          <w:rFonts w:ascii="方正小标宋简体" w:eastAsia="方正小标宋简体"/>
          <w:b/>
          <w:sz w:val="44"/>
          <w:szCs w:val="44"/>
        </w:rPr>
      </w:pPr>
    </w:p>
    <w:p>
      <w:pPr>
        <w:spacing w:line="600" w:lineRule="exact"/>
        <w:rPr>
          <w:rFonts w:ascii="方正小标宋简体" w:eastAsia="方正小标宋简体"/>
          <w:b/>
          <w:sz w:val="44"/>
          <w:szCs w:val="44"/>
        </w:rPr>
      </w:pPr>
    </w:p>
    <w:p>
      <w:pPr>
        <w:spacing w:line="600" w:lineRule="exact"/>
        <w:rPr>
          <w:rFonts w:ascii="方正小标宋简体" w:eastAsia="方正小标宋简体"/>
          <w:b/>
          <w:sz w:val="44"/>
          <w:szCs w:val="44"/>
        </w:rPr>
      </w:pPr>
    </w:p>
    <w:p>
      <w:pPr>
        <w:spacing w:line="600" w:lineRule="exact"/>
        <w:rPr>
          <w:rFonts w:ascii="方正小标宋简体" w:eastAsia="方正小标宋简体"/>
          <w:b/>
          <w:sz w:val="44"/>
          <w:szCs w:val="44"/>
        </w:rPr>
      </w:pPr>
    </w:p>
    <w:p>
      <w:pPr>
        <w:spacing w:line="600" w:lineRule="exact"/>
        <w:rPr>
          <w:rFonts w:ascii="方正小标宋简体" w:eastAsia="方正小标宋简体"/>
          <w:b/>
          <w:sz w:val="44"/>
          <w:szCs w:val="44"/>
        </w:rPr>
      </w:pPr>
    </w:p>
    <w:tbl>
      <w:tblPr>
        <w:tblStyle w:val="7"/>
        <w:tblpPr w:leftFromText="180" w:rightFromText="180" w:vertAnchor="text" w:horzAnchor="page" w:tblpX="1705" w:tblpY="6736"/>
        <w:tblOverlap w:val="never"/>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744" w:type="dxa"/>
            <w:tcBorders>
              <w:left w:val="nil"/>
              <w:right w:val="nil"/>
            </w:tcBorders>
            <w:noWrap w:val="0"/>
            <w:vAlign w:val="top"/>
          </w:tcPr>
          <w:p>
            <w:pPr>
              <w:spacing w:line="560" w:lineRule="exact"/>
              <w:ind w:left="1122" w:leftChars="133" w:hanging="843" w:hangingChars="300"/>
              <w:rPr>
                <w:rFonts w:hint="default" w:ascii="Times New Roman" w:hAnsi="Times New Roman" w:eastAsia="仿宋" w:cs="Times New Roman"/>
                <w:b/>
                <w:bCs/>
                <w:sz w:val="28"/>
                <w:szCs w:val="28"/>
              </w:rPr>
            </w:pPr>
            <w:r>
              <w:rPr>
                <w:rFonts w:hint="default" w:ascii="Times New Roman" w:hAnsi="Times New Roman" w:eastAsia="方正仿宋简体" w:cs="Times New Roman"/>
                <w:b/>
                <w:bCs/>
                <w:sz w:val="28"/>
                <w:szCs w:val="28"/>
              </w:rPr>
              <w:t>抄送：县委</w:t>
            </w:r>
            <w:r>
              <w:rPr>
                <w:rFonts w:hint="default" w:ascii="Times New Roman" w:hAnsi="Times New Roman" w:eastAsia="方正仿宋简体" w:cs="Times New Roman"/>
                <w:b/>
                <w:bCs/>
                <w:sz w:val="28"/>
                <w:szCs w:val="28"/>
                <w:lang w:eastAsia="zh-CN"/>
              </w:rPr>
              <w:t>各部门</w:t>
            </w:r>
            <w:r>
              <w:rPr>
                <w:rFonts w:hint="default" w:ascii="Times New Roman" w:hAnsi="Times New Roman" w:eastAsia="方正仿宋简体" w:cs="Times New Roman"/>
                <w:b/>
                <w:bCs/>
                <w:sz w:val="28"/>
                <w:szCs w:val="28"/>
              </w:rPr>
              <w:t>，县人大常委会办公室，县政协办公室，县法院，县检察院，县人武部。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4" w:type="dxa"/>
            <w:tcBorders>
              <w:left w:val="nil"/>
              <w:right w:val="nil"/>
            </w:tcBorders>
            <w:noWrap w:val="0"/>
            <w:vAlign w:val="top"/>
          </w:tcPr>
          <w:p>
            <w:pPr>
              <w:spacing w:line="560" w:lineRule="exact"/>
              <w:ind w:firstLine="281" w:firstLineChars="100"/>
              <w:jc w:val="both"/>
              <w:rPr>
                <w:rFonts w:hint="default" w:ascii="Times New Roman" w:hAnsi="Times New Roman" w:eastAsia="仿宋" w:cs="Times New Roman"/>
                <w:b/>
                <w:bCs/>
                <w:sz w:val="28"/>
                <w:szCs w:val="28"/>
              </w:rPr>
            </w:pPr>
            <w:r>
              <w:rPr>
                <w:rFonts w:hint="default" w:ascii="Times New Roman" w:hAnsi="Times New Roman" w:eastAsia="方正仿宋简体" w:cs="Times New Roman"/>
                <w:b/>
                <w:bCs/>
                <w:sz w:val="28"/>
                <w:szCs w:val="28"/>
              </w:rPr>
              <w:t>嘉祥县人民政府办公室</w:t>
            </w:r>
            <w:r>
              <w:rPr>
                <w:rFonts w:hint="eastAsia"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rPr>
              <w:t>20</w:t>
            </w:r>
            <w:r>
              <w:rPr>
                <w:rFonts w:hint="default" w:ascii="Times New Roman" w:hAnsi="Times New Roman" w:eastAsia="方正仿宋简体" w:cs="Times New Roman"/>
                <w:b/>
                <w:bCs/>
                <w:sz w:val="28"/>
                <w:szCs w:val="28"/>
                <w:lang w:val="en-US" w:eastAsia="zh-CN"/>
              </w:rPr>
              <w:t>2</w:t>
            </w:r>
            <w:r>
              <w:rPr>
                <w:rFonts w:hint="eastAsia" w:ascii="Times New Roman" w:hAnsi="Times New Roman" w:eastAsia="方正仿宋简体" w:cs="Times New Roman"/>
                <w:b/>
                <w:bCs/>
                <w:sz w:val="28"/>
                <w:szCs w:val="28"/>
                <w:lang w:val="en-US" w:eastAsia="zh-CN"/>
              </w:rPr>
              <w:t>4</w:t>
            </w:r>
            <w:r>
              <w:rPr>
                <w:rFonts w:hint="default" w:ascii="Times New Roman" w:hAnsi="Times New Roman" w:eastAsia="方正仿宋简体" w:cs="Times New Roman"/>
                <w:b/>
                <w:bCs/>
                <w:sz w:val="28"/>
                <w:szCs w:val="28"/>
              </w:rPr>
              <w:t>年</w:t>
            </w:r>
            <w:r>
              <w:rPr>
                <w:rFonts w:hint="eastAsia" w:ascii="Times New Roman" w:hAnsi="Times New Roman" w:eastAsia="方正仿宋简体" w:cs="Times New Roman"/>
                <w:b/>
                <w:bCs/>
                <w:sz w:val="28"/>
                <w:szCs w:val="28"/>
                <w:lang w:val="en-US" w:eastAsia="zh-CN"/>
              </w:rPr>
              <w:t>5</w:t>
            </w:r>
            <w:r>
              <w:rPr>
                <w:rFonts w:hint="default" w:ascii="Times New Roman" w:hAnsi="Times New Roman" w:eastAsia="方正仿宋简体" w:cs="Times New Roman"/>
                <w:b/>
                <w:bCs/>
                <w:sz w:val="28"/>
                <w:szCs w:val="28"/>
              </w:rPr>
              <w:t>月</w:t>
            </w:r>
            <w:r>
              <w:rPr>
                <w:rFonts w:hint="eastAsia" w:ascii="Times New Roman" w:hAnsi="Times New Roman" w:eastAsia="方正仿宋简体" w:cs="Times New Roman"/>
                <w:b/>
                <w:bCs/>
                <w:sz w:val="28"/>
                <w:szCs w:val="28"/>
                <w:lang w:val="en-US" w:eastAsia="zh-CN"/>
              </w:rPr>
              <w:t>14</w:t>
            </w:r>
            <w:bookmarkStart w:id="0" w:name="_GoBack"/>
            <w:bookmarkEnd w:id="0"/>
            <w:r>
              <w:rPr>
                <w:rFonts w:hint="default" w:ascii="Times New Roman" w:hAnsi="Times New Roman" w:eastAsia="方正仿宋简体" w:cs="Times New Roman"/>
                <w:b/>
                <w:bCs/>
                <w:sz w:val="28"/>
                <w:szCs w:val="28"/>
              </w:rPr>
              <w:t>日印发</w:t>
            </w:r>
          </w:p>
        </w:tc>
      </w:tr>
    </w:tbl>
    <w:p>
      <w:pPr>
        <w:spacing w:line="600" w:lineRule="exact"/>
        <w:rPr>
          <w:rFonts w:ascii="方正小标宋简体" w:eastAsia="方正小标宋简体"/>
          <w:b/>
          <w:sz w:val="44"/>
          <w:szCs w:val="44"/>
        </w:rPr>
      </w:pPr>
    </w:p>
    <w:p>
      <w:pPr>
        <w:spacing w:line="600" w:lineRule="exact"/>
        <w:rPr>
          <w:rFonts w:ascii="方正小标宋简体" w:eastAsia="方正小标宋简体"/>
          <w:b/>
          <w:sz w:val="44"/>
          <w:szCs w:val="44"/>
        </w:rPr>
      </w:pPr>
    </w:p>
    <w:p>
      <w:pPr>
        <w:spacing w:line="600" w:lineRule="exact"/>
        <w:rPr>
          <w:rFonts w:ascii="方正小标宋简体" w:eastAsia="方正小标宋简体"/>
          <w:b/>
          <w:sz w:val="44"/>
          <w:szCs w:val="44"/>
        </w:rPr>
      </w:pPr>
    </w:p>
    <w:p>
      <w:pPr>
        <w:spacing w:line="600" w:lineRule="exact"/>
        <w:rPr>
          <w:rFonts w:ascii="方正小标宋简体" w:eastAsia="方正小标宋简体"/>
          <w:b/>
          <w:sz w:val="44"/>
          <w:szCs w:val="44"/>
        </w:rPr>
      </w:pPr>
    </w:p>
    <w:p>
      <w:pPr>
        <w:spacing w:line="600" w:lineRule="exact"/>
        <w:rPr>
          <w:rFonts w:ascii="方正小标宋简体" w:eastAsia="方正小标宋简体"/>
          <w:b/>
          <w:sz w:val="44"/>
          <w:szCs w:val="44"/>
        </w:rPr>
      </w:pPr>
    </w:p>
    <w:p>
      <w:pPr>
        <w:pStyle w:val="3"/>
        <w:ind w:left="0" w:leftChars="0" w:firstLine="0" w:firstLineChars="0"/>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sectPr>
      <w:pgSz w:w="11906" w:h="16838"/>
      <w:pgMar w:top="1701" w:right="1587" w:bottom="158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ascii="Times New Roman" w:hAnsi="Times New Roman" w:cs="Times New Roman"/>
                              <w:b/>
                              <w:bCs/>
                              <w:sz w:val="24"/>
                            </w:rPr>
                          </w:pPr>
                          <w:r>
                            <w:rPr>
                              <w:rFonts w:ascii="Times New Roman" w:hAnsi="Times New Roman" w:cs="Times New Roman"/>
                              <w:b/>
                              <w:bCs/>
                              <w:sz w:val="24"/>
                            </w:rPr>
                            <w:fldChar w:fldCharType="begin"/>
                          </w:r>
                          <w:r>
                            <w:rPr>
                              <w:rFonts w:ascii="Times New Roman" w:hAnsi="Times New Roman" w:cs="Times New Roman"/>
                              <w:b/>
                              <w:bCs/>
                              <w:sz w:val="24"/>
                            </w:rPr>
                            <w:instrText xml:space="preserve"> PAGE  \* MERGEFORMAT </w:instrText>
                          </w:r>
                          <w:r>
                            <w:rPr>
                              <w:rFonts w:ascii="Times New Roman" w:hAnsi="Times New Roman" w:cs="Times New Roman"/>
                              <w:b/>
                              <w:bCs/>
                              <w:sz w:val="24"/>
                            </w:rPr>
                            <w:fldChar w:fldCharType="separate"/>
                          </w:r>
                          <w:r>
                            <w:rPr>
                              <w:rFonts w:ascii="Times New Roman" w:hAnsi="Times New Roman" w:cs="Times New Roman"/>
                              <w:b/>
                              <w:bCs/>
                              <w:sz w:val="24"/>
                            </w:rPr>
                            <w:t>- 13 -</w:t>
                          </w:r>
                          <w:r>
                            <w:rPr>
                              <w:rFonts w:ascii="Times New Roman" w:hAnsi="Times New Roman" w:cs="Times New Roman"/>
                              <w:b/>
                              <w:bCs/>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pPr>
                      <w:pStyle w:val="5"/>
                      <w:rPr>
                        <w:rFonts w:ascii="Times New Roman" w:hAnsi="Times New Roman" w:cs="Times New Roman"/>
                        <w:b/>
                        <w:bCs/>
                        <w:sz w:val="24"/>
                      </w:rPr>
                    </w:pPr>
                    <w:r>
                      <w:rPr>
                        <w:rFonts w:ascii="Times New Roman" w:hAnsi="Times New Roman" w:cs="Times New Roman"/>
                        <w:b/>
                        <w:bCs/>
                        <w:sz w:val="24"/>
                      </w:rPr>
                      <w:fldChar w:fldCharType="begin"/>
                    </w:r>
                    <w:r>
                      <w:rPr>
                        <w:rFonts w:ascii="Times New Roman" w:hAnsi="Times New Roman" w:cs="Times New Roman"/>
                        <w:b/>
                        <w:bCs/>
                        <w:sz w:val="24"/>
                      </w:rPr>
                      <w:instrText xml:space="preserve"> PAGE  \* MERGEFORMAT </w:instrText>
                    </w:r>
                    <w:r>
                      <w:rPr>
                        <w:rFonts w:ascii="Times New Roman" w:hAnsi="Times New Roman" w:cs="Times New Roman"/>
                        <w:b/>
                        <w:bCs/>
                        <w:sz w:val="24"/>
                      </w:rPr>
                      <w:fldChar w:fldCharType="separate"/>
                    </w:r>
                    <w:r>
                      <w:rPr>
                        <w:rFonts w:ascii="Times New Roman" w:hAnsi="Times New Roman" w:cs="Times New Roman"/>
                        <w:b/>
                        <w:bCs/>
                        <w:sz w:val="24"/>
                      </w:rPr>
                      <w:t>- 13 -</w:t>
                    </w:r>
                    <w:r>
                      <w:rPr>
                        <w:rFonts w:ascii="Times New Roman" w:hAnsi="Times New Roman" w:cs="Times New Roman"/>
                        <w:b/>
                        <w:bCs/>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OWMxZGI4MTE5ZTE3MzNhYzk1YjE3NjcxYWU3MjcifQ=="/>
  </w:docVars>
  <w:rsids>
    <w:rsidRoot w:val="00000000"/>
    <w:rsid w:val="00581F02"/>
    <w:rsid w:val="06333022"/>
    <w:rsid w:val="0A254671"/>
    <w:rsid w:val="113D26F4"/>
    <w:rsid w:val="196058DF"/>
    <w:rsid w:val="1E741474"/>
    <w:rsid w:val="324E6CC0"/>
    <w:rsid w:val="367F4E97"/>
    <w:rsid w:val="3B5A363D"/>
    <w:rsid w:val="3EF80AAC"/>
    <w:rsid w:val="404E4E67"/>
    <w:rsid w:val="513E5296"/>
    <w:rsid w:val="520C71E6"/>
    <w:rsid w:val="53F30750"/>
    <w:rsid w:val="5A585D45"/>
    <w:rsid w:val="5BF647B5"/>
    <w:rsid w:val="63FA4B8F"/>
    <w:rsid w:val="64CB75F8"/>
    <w:rsid w:val="65F30067"/>
    <w:rsid w:val="6A9816EF"/>
    <w:rsid w:val="6BC30F02"/>
    <w:rsid w:val="6C525362"/>
    <w:rsid w:val="6FC84FE8"/>
    <w:rsid w:val="71B03945"/>
    <w:rsid w:val="732E1FF6"/>
    <w:rsid w:val="7658726A"/>
    <w:rsid w:val="7BD04BEA"/>
    <w:rsid w:val="7CF002B9"/>
    <w:rsid w:val="7DEA3637"/>
    <w:rsid w:val="7E0D3F64"/>
    <w:rsid w:val="7FA81A1A"/>
    <w:rsid w:val="7FE7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Lines="0" w:beforeAutospacing="0" w:afterLines="0" w:afterAutospacing="0" w:line="240" w:lineRule="auto"/>
      <w:outlineLvl w:val="1"/>
    </w:pPr>
    <w:rPr>
      <w:rFonts w:ascii="Arial" w:hAnsi="Arial" w:eastAsia="方正黑体简体"/>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99"/>
    <w:pPr>
      <w:ind w:firstLine="420" w:firstLineChars="200"/>
    </w:pPr>
  </w:style>
  <w:style w:type="paragraph" w:styleId="4">
    <w:name w:val="Body Text"/>
    <w:basedOn w:val="1"/>
    <w:autoRedefine/>
    <w:qFormat/>
    <w:uiPriority w:val="1"/>
    <w:rPr>
      <w:rFonts w:ascii="Calibri" w:hAnsi="Calibri" w:eastAsia="宋体" w:cs="Times New Roman"/>
      <w:sz w:val="32"/>
      <w:szCs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autoRedefine/>
    <w:qFormat/>
    <w:uiPriority w:val="0"/>
    <w:rPr>
      <w:rFonts w:ascii="Times New Roman" w:hAnsi="Times New Roman" w:eastAsia="宋体" w:cs="Times New Roman"/>
    </w:rPr>
  </w:style>
  <w:style w:type="character" w:customStyle="1" w:styleId="10">
    <w:name w:val="font31"/>
    <w:basedOn w:val="8"/>
    <w:autoRedefine/>
    <w:qFormat/>
    <w:uiPriority w:val="0"/>
    <w:rPr>
      <w:rFonts w:hint="eastAsia" w:ascii="宋体" w:hAnsi="宋体" w:eastAsia="宋体" w:cs="宋体"/>
      <w:color w:val="000000"/>
      <w:sz w:val="16"/>
      <w:szCs w:val="16"/>
      <w:u w:val="none"/>
    </w:rPr>
  </w:style>
  <w:style w:type="character" w:customStyle="1" w:styleId="11">
    <w:name w:val="font51"/>
    <w:basedOn w:val="8"/>
    <w:autoRedefine/>
    <w:qFormat/>
    <w:uiPriority w:val="0"/>
    <w:rPr>
      <w:rFonts w:hint="eastAsia" w:ascii="宋体" w:hAnsi="宋体" w:eastAsia="宋体" w:cs="宋体"/>
      <w:color w:val="000000"/>
      <w:sz w:val="16"/>
      <w:szCs w:val="16"/>
      <w:u w:val="none"/>
    </w:rPr>
  </w:style>
  <w:style w:type="character" w:customStyle="1" w:styleId="12">
    <w:name w:val="font41"/>
    <w:basedOn w:val="8"/>
    <w:autoRedefine/>
    <w:qFormat/>
    <w:uiPriority w:val="0"/>
    <w:rPr>
      <w:rFonts w:ascii="方正仿宋简体" w:hAnsi="方正仿宋简体" w:eastAsia="方正仿宋简体" w:cs="方正仿宋简体"/>
      <w:color w:val="000000"/>
      <w:sz w:val="28"/>
      <w:szCs w:val="28"/>
      <w:u w:val="none"/>
    </w:rPr>
  </w:style>
  <w:style w:type="character" w:customStyle="1" w:styleId="13">
    <w:name w:val="font21"/>
    <w:basedOn w:val="8"/>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2023-10-06T08:52:00Z</dcterms:created>
  <dc:creator>Administrator</dc:creator>
  <cp:lastModifiedBy>风行子</cp:lastModifiedBy>
  <cp:lastPrinted>2024-05-13T08:37:00Z</cp:lastPrinted>
  <dcterms:modified xsi:type="dcterms:W3CDTF">2024-05-14T09:13:14Z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25083FF65F6446AFA2A216B291E9E947_13</vt:lpwstr>
  </property>
</Properties>
</file>