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FF4" w:rsidRDefault="00955FF4" w:rsidP="00955FF4">
      <w:pPr>
        <w:spacing w:line="590" w:lineRule="exact"/>
        <w:ind w:rightChars="-50" w:right="-105"/>
        <w:jc w:val="left"/>
        <w:rPr>
          <w:rFonts w:asciiTheme="majorEastAsia" w:eastAsiaTheme="majorEastAsia" w:hAnsiTheme="majorEastAsia" w:cs="Times New Roman"/>
          <w:b/>
          <w:color w:val="000000" w:themeColor="text1"/>
          <w:kern w:val="0"/>
          <w:sz w:val="28"/>
          <w:szCs w:val="28"/>
        </w:rPr>
      </w:pPr>
      <w:r w:rsidRPr="007D1574">
        <w:rPr>
          <w:rFonts w:asciiTheme="majorEastAsia" w:eastAsiaTheme="majorEastAsia" w:hAnsiTheme="majorEastAsia" w:cs="Times New Roman" w:hint="eastAsia"/>
          <w:b/>
          <w:color w:val="000000" w:themeColor="text1"/>
          <w:kern w:val="0"/>
          <w:sz w:val="28"/>
          <w:szCs w:val="28"/>
        </w:rPr>
        <w:t>此件主动公开</w:t>
      </w:r>
    </w:p>
    <w:p w:rsidR="000D67AD" w:rsidRPr="007D1574" w:rsidRDefault="000D67AD" w:rsidP="00955FF4">
      <w:pPr>
        <w:spacing w:line="590" w:lineRule="exact"/>
        <w:ind w:rightChars="-50" w:right="-105"/>
        <w:jc w:val="left"/>
        <w:rPr>
          <w:rFonts w:asciiTheme="majorEastAsia" w:eastAsiaTheme="majorEastAsia" w:hAnsiTheme="majorEastAsia" w:cs="Times New Roman" w:hint="eastAsia"/>
          <w:b/>
          <w:color w:val="000000" w:themeColor="text1"/>
          <w:kern w:val="0"/>
          <w:sz w:val="28"/>
          <w:szCs w:val="28"/>
        </w:rPr>
      </w:pPr>
    </w:p>
    <w:p w:rsidR="008A3EE5" w:rsidRPr="00B863C7" w:rsidRDefault="00B863C7">
      <w:pPr>
        <w:spacing w:line="590" w:lineRule="exact"/>
        <w:ind w:rightChars="-50" w:right="-105"/>
        <w:jc w:val="center"/>
        <w:rPr>
          <w:rFonts w:asciiTheme="majorEastAsia" w:eastAsiaTheme="majorEastAsia" w:hAnsiTheme="majorEastAsia" w:cs="Times New Roman"/>
          <w:b/>
          <w:color w:val="000000" w:themeColor="text1"/>
          <w:kern w:val="0"/>
          <w:sz w:val="44"/>
          <w:szCs w:val="44"/>
        </w:rPr>
      </w:pPr>
      <w:r>
        <w:rPr>
          <w:rFonts w:asciiTheme="majorEastAsia" w:eastAsiaTheme="majorEastAsia" w:hAnsiTheme="majorEastAsia" w:cs="Times New Roman" w:hint="eastAsia"/>
          <w:b/>
          <w:color w:val="000000" w:themeColor="text1"/>
          <w:kern w:val="0"/>
          <w:sz w:val="44"/>
          <w:szCs w:val="44"/>
        </w:rPr>
        <w:t>嘉祥县交通运输局</w:t>
      </w:r>
      <w:r w:rsidR="00A11842" w:rsidRPr="00B863C7">
        <w:rPr>
          <w:rFonts w:asciiTheme="majorEastAsia" w:eastAsiaTheme="majorEastAsia" w:hAnsiTheme="majorEastAsia" w:cs="Times New Roman" w:hint="eastAsia"/>
          <w:b/>
          <w:color w:val="000000" w:themeColor="text1"/>
          <w:kern w:val="0"/>
          <w:sz w:val="44"/>
          <w:szCs w:val="44"/>
        </w:rPr>
        <w:t>2022年政府信息公开</w:t>
      </w:r>
    </w:p>
    <w:p w:rsidR="008A3EE5" w:rsidRPr="00B863C7" w:rsidRDefault="00A11842">
      <w:pPr>
        <w:spacing w:line="590" w:lineRule="exact"/>
        <w:ind w:rightChars="-50" w:right="-105"/>
        <w:jc w:val="center"/>
        <w:rPr>
          <w:rFonts w:asciiTheme="majorEastAsia" w:eastAsiaTheme="majorEastAsia" w:hAnsiTheme="majorEastAsia" w:cs="Times New Roman"/>
          <w:b/>
          <w:color w:val="000000" w:themeColor="text1"/>
          <w:kern w:val="0"/>
          <w:sz w:val="44"/>
          <w:szCs w:val="44"/>
        </w:rPr>
      </w:pPr>
      <w:r w:rsidRPr="00B863C7">
        <w:rPr>
          <w:rFonts w:asciiTheme="majorEastAsia" w:eastAsiaTheme="majorEastAsia" w:hAnsiTheme="majorEastAsia" w:cs="Times New Roman" w:hint="eastAsia"/>
          <w:b/>
          <w:color w:val="000000" w:themeColor="text1"/>
          <w:kern w:val="0"/>
          <w:sz w:val="44"/>
          <w:szCs w:val="44"/>
        </w:rPr>
        <w:t>工作年度报告</w:t>
      </w:r>
    </w:p>
    <w:p w:rsidR="008A3EE5" w:rsidRPr="00B863C7" w:rsidRDefault="008A3EE5">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p>
    <w:p w:rsidR="008A3EE5" w:rsidRPr="00B863C7" w:rsidRDefault="00A11842">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sidRPr="00B863C7">
        <w:rPr>
          <w:rFonts w:asciiTheme="majorEastAsia" w:eastAsiaTheme="majorEastAsia" w:hAnsiTheme="majorEastAsia" w:cs="Times New Roman" w:hint="eastAsia"/>
          <w:b/>
          <w:color w:val="000000" w:themeColor="text1"/>
          <w:kern w:val="0"/>
          <w:sz w:val="32"/>
          <w:szCs w:val="32"/>
        </w:rPr>
        <w:t>本报告由</w:t>
      </w:r>
      <w:r w:rsidR="00B863C7">
        <w:rPr>
          <w:rFonts w:asciiTheme="majorEastAsia" w:eastAsiaTheme="majorEastAsia" w:hAnsiTheme="majorEastAsia" w:cs="Times New Roman" w:hint="eastAsia"/>
          <w:b/>
          <w:color w:val="000000" w:themeColor="text1"/>
          <w:kern w:val="0"/>
          <w:sz w:val="32"/>
          <w:szCs w:val="32"/>
        </w:rPr>
        <w:t>嘉祥县交通运输局</w:t>
      </w:r>
      <w:r w:rsidRPr="00B863C7">
        <w:rPr>
          <w:rFonts w:asciiTheme="majorEastAsia" w:eastAsiaTheme="majorEastAsia" w:hAnsiTheme="majorEastAsia" w:cs="Times New Roman" w:hint="eastAsia"/>
          <w:b/>
          <w:color w:val="000000" w:themeColor="text1"/>
          <w:kern w:val="0"/>
          <w:sz w:val="32"/>
          <w:szCs w:val="32"/>
        </w:rPr>
        <w:t>按照《中华人民共和国政府信息公开条例》（以下简称《条例》）和《中华人民共和国政府信息公开工作年度报告格式》（国办公开办函〔2021〕30号）要求编制。</w:t>
      </w:r>
    </w:p>
    <w:p w:rsidR="008A3EE5" w:rsidRPr="00B863C7" w:rsidRDefault="00A11842">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sidRPr="00B863C7">
        <w:rPr>
          <w:rFonts w:asciiTheme="majorEastAsia" w:eastAsiaTheme="majorEastAsia" w:hAnsiTheme="majorEastAsia" w:cs="Times New Roman" w:hint="eastAsia"/>
          <w:b/>
          <w:color w:val="000000" w:themeColor="text1"/>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rsidR="008A3EE5" w:rsidRPr="00B863C7" w:rsidRDefault="00A11842">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sidRPr="00B863C7">
        <w:rPr>
          <w:rFonts w:asciiTheme="majorEastAsia" w:eastAsiaTheme="majorEastAsia" w:hAnsiTheme="majorEastAsia" w:cs="Times New Roman" w:hint="eastAsia"/>
          <w:b/>
          <w:color w:val="000000" w:themeColor="text1"/>
          <w:kern w:val="0"/>
          <w:sz w:val="32"/>
          <w:szCs w:val="32"/>
        </w:rPr>
        <w:t>本报告所列数据的统计期限自2022年1月1日起至2022年12月31日止。本报告电子版可在“</w:t>
      </w:r>
      <w:r w:rsidR="00B863C7">
        <w:rPr>
          <w:rFonts w:asciiTheme="majorEastAsia" w:eastAsiaTheme="majorEastAsia" w:hAnsiTheme="majorEastAsia" w:cs="Times New Roman" w:hint="eastAsia"/>
          <w:b/>
          <w:color w:val="000000" w:themeColor="text1"/>
          <w:kern w:val="0"/>
          <w:sz w:val="32"/>
          <w:szCs w:val="32"/>
        </w:rPr>
        <w:t>嘉祥县人民政府</w:t>
      </w:r>
      <w:r w:rsidRPr="00B863C7">
        <w:rPr>
          <w:rFonts w:asciiTheme="majorEastAsia" w:eastAsiaTheme="majorEastAsia" w:hAnsiTheme="majorEastAsia" w:cs="Times New Roman" w:hint="eastAsia"/>
          <w:b/>
          <w:color w:val="000000" w:themeColor="text1"/>
          <w:kern w:val="0"/>
          <w:sz w:val="32"/>
          <w:szCs w:val="32"/>
        </w:rPr>
        <w:t>”政府门户网站（</w:t>
      </w:r>
      <w:r w:rsidR="00B863C7" w:rsidRPr="00B863C7">
        <w:rPr>
          <w:rFonts w:asciiTheme="majorEastAsia" w:eastAsiaTheme="majorEastAsia" w:hAnsiTheme="majorEastAsia" w:cs="Times New Roman"/>
          <w:b/>
          <w:color w:val="000000" w:themeColor="text1"/>
          <w:kern w:val="0"/>
          <w:sz w:val="32"/>
          <w:szCs w:val="32"/>
        </w:rPr>
        <w:t>http://www.jiaxiang.gov.cn/index.html</w:t>
      </w:r>
      <w:r w:rsidRPr="00B863C7">
        <w:rPr>
          <w:rFonts w:asciiTheme="majorEastAsia" w:eastAsiaTheme="majorEastAsia" w:hAnsiTheme="majorEastAsia" w:cs="Times New Roman" w:hint="eastAsia"/>
          <w:b/>
          <w:color w:val="000000" w:themeColor="text1"/>
          <w:kern w:val="0"/>
          <w:sz w:val="32"/>
          <w:szCs w:val="32"/>
        </w:rPr>
        <w:t>）查阅或下载。如对本报告有疑问，请与</w:t>
      </w:r>
      <w:r w:rsidR="00B863C7">
        <w:rPr>
          <w:rFonts w:asciiTheme="majorEastAsia" w:eastAsiaTheme="majorEastAsia" w:hAnsiTheme="majorEastAsia" w:cs="Times New Roman" w:hint="eastAsia"/>
          <w:b/>
          <w:color w:val="000000" w:themeColor="text1"/>
          <w:kern w:val="0"/>
          <w:sz w:val="32"/>
          <w:szCs w:val="32"/>
        </w:rPr>
        <w:t>嘉祥县交通运输局</w:t>
      </w:r>
      <w:r w:rsidRPr="00B863C7">
        <w:rPr>
          <w:rFonts w:asciiTheme="majorEastAsia" w:eastAsiaTheme="majorEastAsia" w:hAnsiTheme="majorEastAsia" w:cs="Times New Roman" w:hint="eastAsia"/>
          <w:b/>
          <w:color w:val="000000" w:themeColor="text1"/>
          <w:kern w:val="0"/>
          <w:sz w:val="32"/>
          <w:szCs w:val="32"/>
        </w:rPr>
        <w:t>联系（地址：</w:t>
      </w:r>
      <w:r w:rsidR="00B863C7">
        <w:rPr>
          <w:rFonts w:asciiTheme="majorEastAsia" w:eastAsiaTheme="majorEastAsia" w:hAnsiTheme="majorEastAsia" w:cs="Times New Roman" w:hint="eastAsia"/>
          <w:b/>
          <w:color w:val="000000" w:themeColor="text1"/>
          <w:kern w:val="0"/>
          <w:sz w:val="32"/>
          <w:szCs w:val="32"/>
        </w:rPr>
        <w:t>嘉祥县建设南路7</w:t>
      </w:r>
      <w:r w:rsidR="00B863C7">
        <w:rPr>
          <w:rFonts w:asciiTheme="majorEastAsia" w:eastAsiaTheme="majorEastAsia" w:hAnsiTheme="majorEastAsia" w:cs="Times New Roman"/>
          <w:b/>
          <w:color w:val="000000" w:themeColor="text1"/>
          <w:kern w:val="0"/>
          <w:sz w:val="32"/>
          <w:szCs w:val="32"/>
        </w:rPr>
        <w:t>2</w:t>
      </w:r>
      <w:r w:rsidR="00B863C7">
        <w:rPr>
          <w:rFonts w:asciiTheme="majorEastAsia" w:eastAsiaTheme="majorEastAsia" w:hAnsiTheme="majorEastAsia" w:cs="Times New Roman" w:hint="eastAsia"/>
          <w:b/>
          <w:color w:val="000000" w:themeColor="text1"/>
          <w:kern w:val="0"/>
          <w:sz w:val="32"/>
          <w:szCs w:val="32"/>
        </w:rPr>
        <w:t>号</w:t>
      </w:r>
      <w:r w:rsidRPr="00B863C7">
        <w:rPr>
          <w:rFonts w:asciiTheme="majorEastAsia" w:eastAsiaTheme="majorEastAsia" w:hAnsiTheme="majorEastAsia" w:cs="Times New Roman" w:hint="eastAsia"/>
          <w:b/>
          <w:color w:val="000000" w:themeColor="text1"/>
          <w:kern w:val="0"/>
          <w:sz w:val="32"/>
          <w:szCs w:val="32"/>
        </w:rPr>
        <w:t>，联系电话：0537-</w:t>
      </w:r>
      <w:r w:rsidR="00B863C7">
        <w:rPr>
          <w:rFonts w:asciiTheme="majorEastAsia" w:eastAsiaTheme="majorEastAsia" w:hAnsiTheme="majorEastAsia" w:cs="Times New Roman"/>
          <w:b/>
          <w:color w:val="000000" w:themeColor="text1"/>
          <w:kern w:val="0"/>
          <w:sz w:val="32"/>
          <w:szCs w:val="32"/>
        </w:rPr>
        <w:t>6506606</w:t>
      </w:r>
      <w:r w:rsidRPr="00B863C7">
        <w:rPr>
          <w:rFonts w:asciiTheme="majorEastAsia" w:eastAsiaTheme="majorEastAsia" w:hAnsiTheme="majorEastAsia" w:cs="Times New Roman" w:hint="eastAsia"/>
          <w:b/>
          <w:color w:val="000000" w:themeColor="text1"/>
          <w:kern w:val="0"/>
          <w:sz w:val="32"/>
          <w:szCs w:val="32"/>
        </w:rPr>
        <w:t>）。</w:t>
      </w:r>
    </w:p>
    <w:p w:rsidR="008A3EE5" w:rsidRPr="00B863C7" w:rsidRDefault="00A11842">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sidRPr="00B863C7">
        <w:rPr>
          <w:rFonts w:asciiTheme="majorEastAsia" w:eastAsiaTheme="majorEastAsia" w:hAnsiTheme="majorEastAsia" w:cs="Times New Roman" w:hint="eastAsia"/>
          <w:b/>
          <w:color w:val="000000" w:themeColor="text1"/>
          <w:kern w:val="0"/>
          <w:sz w:val="32"/>
          <w:szCs w:val="32"/>
        </w:rPr>
        <w:t>一、总体情况</w:t>
      </w:r>
    </w:p>
    <w:p w:rsidR="006277D3" w:rsidRPr="006277D3" w:rsidRDefault="00B863C7" w:rsidP="006277D3">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sidRPr="00B863C7">
        <w:rPr>
          <w:rFonts w:asciiTheme="majorEastAsia" w:eastAsiaTheme="majorEastAsia" w:hAnsiTheme="majorEastAsia" w:cs="Times New Roman" w:hint="eastAsia"/>
          <w:b/>
          <w:color w:val="000000" w:themeColor="text1"/>
          <w:kern w:val="0"/>
          <w:sz w:val="32"/>
          <w:szCs w:val="32"/>
        </w:rPr>
        <w:t>202</w:t>
      </w:r>
      <w:r w:rsidR="00A11842">
        <w:rPr>
          <w:rFonts w:asciiTheme="majorEastAsia" w:eastAsiaTheme="majorEastAsia" w:hAnsiTheme="majorEastAsia" w:cs="Times New Roman"/>
          <w:b/>
          <w:color w:val="000000" w:themeColor="text1"/>
          <w:kern w:val="0"/>
          <w:sz w:val="32"/>
          <w:szCs w:val="32"/>
        </w:rPr>
        <w:t>2</w:t>
      </w:r>
      <w:r w:rsidRPr="00B863C7">
        <w:rPr>
          <w:rFonts w:asciiTheme="majorEastAsia" w:eastAsiaTheme="majorEastAsia" w:hAnsiTheme="majorEastAsia" w:cs="Times New Roman" w:hint="eastAsia"/>
          <w:b/>
          <w:color w:val="000000" w:themeColor="text1"/>
          <w:kern w:val="0"/>
          <w:sz w:val="32"/>
          <w:szCs w:val="32"/>
        </w:rPr>
        <w:t>年，嘉祥县交通运输局按照县委县政府的统一安排部署，</w:t>
      </w:r>
      <w:r w:rsidR="006277D3" w:rsidRPr="006277D3">
        <w:rPr>
          <w:rFonts w:asciiTheme="majorEastAsia" w:eastAsiaTheme="majorEastAsia" w:hAnsiTheme="majorEastAsia" w:cs="Times New Roman" w:hint="eastAsia"/>
          <w:b/>
          <w:color w:val="000000" w:themeColor="text1"/>
          <w:kern w:val="0"/>
          <w:sz w:val="32"/>
          <w:szCs w:val="32"/>
        </w:rPr>
        <w:t>认真贯彻落实《条例》和国家、省关于政府信息公开有关文件精神，及时、准确、全面、有效地进行信息公开，有效地保障了公民知情权、参与权和监督权，拓宽公开渠道，全面提升公开水平，做到应公开尽公开，对群众申请公开的事项，及时全面的进行公开，紧密联系交通运输工作实际，及时回应、发布群众关心的各项工作信息，持续提高交通运输工作</w:t>
      </w:r>
      <w:r w:rsidR="006277D3" w:rsidRPr="006277D3">
        <w:rPr>
          <w:rFonts w:asciiTheme="majorEastAsia" w:eastAsiaTheme="majorEastAsia" w:hAnsiTheme="majorEastAsia" w:cs="Times New Roman" w:hint="eastAsia"/>
          <w:b/>
          <w:color w:val="000000" w:themeColor="text1"/>
          <w:kern w:val="0"/>
          <w:sz w:val="32"/>
          <w:szCs w:val="32"/>
        </w:rPr>
        <w:lastRenderedPageBreak/>
        <w:t>的透明度，提高群众满意度。</w:t>
      </w:r>
    </w:p>
    <w:p w:rsidR="006277D3" w:rsidRPr="006277D3" w:rsidRDefault="006277D3" w:rsidP="006277D3">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sidRPr="006277D3">
        <w:rPr>
          <w:rFonts w:asciiTheme="majorEastAsia" w:eastAsiaTheme="majorEastAsia" w:hAnsiTheme="majorEastAsia" w:cs="Times New Roman" w:hint="eastAsia"/>
          <w:b/>
          <w:color w:val="000000" w:themeColor="text1"/>
          <w:kern w:val="0"/>
          <w:sz w:val="32"/>
          <w:szCs w:val="32"/>
        </w:rPr>
        <w:t>（一） 主动公开情况</w:t>
      </w:r>
    </w:p>
    <w:p w:rsidR="008A3EE5" w:rsidRDefault="006277D3">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sidRPr="006277D3">
        <w:rPr>
          <w:rFonts w:asciiTheme="majorEastAsia" w:eastAsiaTheme="majorEastAsia" w:hAnsiTheme="majorEastAsia" w:cs="Times New Roman" w:hint="eastAsia"/>
          <w:b/>
          <w:color w:val="000000" w:themeColor="text1"/>
          <w:kern w:val="0"/>
          <w:sz w:val="32"/>
          <w:szCs w:val="32"/>
        </w:rPr>
        <w:t>按照“以公开为常态、不公开为例外”原则，</w:t>
      </w:r>
      <w:r w:rsidR="00B863C7" w:rsidRPr="00B863C7">
        <w:rPr>
          <w:rFonts w:asciiTheme="majorEastAsia" w:eastAsiaTheme="majorEastAsia" w:hAnsiTheme="majorEastAsia" w:cs="Times New Roman" w:hint="eastAsia"/>
          <w:b/>
          <w:color w:val="000000" w:themeColor="text1"/>
          <w:kern w:val="0"/>
          <w:sz w:val="32"/>
          <w:szCs w:val="32"/>
        </w:rPr>
        <w:t>认真贯彻落实《中华人民共和国政府信息公开条例》和省、市</w:t>
      </w:r>
      <w:r w:rsidR="00A11842">
        <w:rPr>
          <w:rFonts w:asciiTheme="majorEastAsia" w:eastAsiaTheme="majorEastAsia" w:hAnsiTheme="majorEastAsia" w:cs="Times New Roman" w:hint="eastAsia"/>
          <w:b/>
          <w:color w:val="000000" w:themeColor="text1"/>
          <w:kern w:val="0"/>
          <w:sz w:val="32"/>
          <w:szCs w:val="32"/>
        </w:rPr>
        <w:t>、县</w:t>
      </w:r>
      <w:r w:rsidR="00B863C7" w:rsidRPr="00B863C7">
        <w:rPr>
          <w:rFonts w:asciiTheme="majorEastAsia" w:eastAsiaTheme="majorEastAsia" w:hAnsiTheme="majorEastAsia" w:cs="Times New Roman" w:hint="eastAsia"/>
          <w:b/>
          <w:color w:val="000000" w:themeColor="text1"/>
          <w:kern w:val="0"/>
          <w:sz w:val="32"/>
          <w:szCs w:val="32"/>
        </w:rPr>
        <w:t>关于政府信息公开工作的要求，紧扣本单位工作实际，坚持依法行政、依法信息公开，进一步完善工作机制、优化工作流程，理清政府信息公开工作思路，强化主动服务，保障人民群众对交通运输工作的知情权、参与权、表达权和监督权，政府信息公开各项工作质量进一步提高。</w:t>
      </w:r>
      <w:r w:rsidR="00A11842" w:rsidRPr="00A11842">
        <w:rPr>
          <w:rFonts w:asciiTheme="majorEastAsia" w:eastAsiaTheme="majorEastAsia" w:hAnsiTheme="majorEastAsia" w:cs="Times New Roman" w:hint="eastAsia"/>
          <w:b/>
          <w:color w:val="000000" w:themeColor="text1"/>
          <w:kern w:val="0"/>
          <w:sz w:val="32"/>
          <w:szCs w:val="32"/>
        </w:rPr>
        <w:t>全年共计在嘉祥县政府门户网站公开信息</w:t>
      </w:r>
      <w:r w:rsidR="00A62463">
        <w:rPr>
          <w:rFonts w:asciiTheme="majorEastAsia" w:eastAsiaTheme="majorEastAsia" w:hAnsiTheme="majorEastAsia" w:cs="Times New Roman"/>
          <w:b/>
          <w:color w:val="000000" w:themeColor="text1"/>
          <w:kern w:val="0"/>
          <w:sz w:val="32"/>
          <w:szCs w:val="32"/>
        </w:rPr>
        <w:t>4</w:t>
      </w:r>
      <w:r w:rsidR="00A11842" w:rsidRPr="00A11842">
        <w:rPr>
          <w:rFonts w:asciiTheme="majorEastAsia" w:eastAsiaTheme="majorEastAsia" w:hAnsiTheme="majorEastAsia" w:cs="Times New Roman" w:hint="eastAsia"/>
          <w:b/>
          <w:color w:val="000000" w:themeColor="text1"/>
          <w:kern w:val="0"/>
          <w:sz w:val="32"/>
          <w:szCs w:val="32"/>
        </w:rPr>
        <w:t>0余条，主动公开政府信息的主要类别包括机构职能、财政决算预算、行政执法信息、重大项目建设信息、工作动态、通知公告等。</w:t>
      </w:r>
    </w:p>
    <w:p w:rsidR="007D1574" w:rsidRDefault="007D1574">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Pr>
          <w:rFonts w:asciiTheme="majorEastAsia" w:eastAsiaTheme="majorEastAsia" w:hAnsiTheme="majorEastAsia" w:cs="Times New Roman" w:hint="eastAsia"/>
          <w:b/>
          <w:noProof/>
          <w:color w:val="000000" w:themeColor="text1"/>
          <w:kern w:val="0"/>
          <w:sz w:val="32"/>
          <w:szCs w:val="32"/>
        </w:rPr>
        <w:drawing>
          <wp:anchor distT="0" distB="0" distL="114300" distR="114300" simplePos="0" relativeHeight="251659264" behindDoc="0" locked="0" layoutInCell="1" allowOverlap="1" wp14:anchorId="6BA03791" wp14:editId="7C80B1AE">
            <wp:simplePos x="0" y="0"/>
            <wp:positionH relativeFrom="margin">
              <wp:align>center</wp:align>
            </wp:positionH>
            <wp:positionV relativeFrom="paragraph">
              <wp:posOffset>11379</wp:posOffset>
            </wp:positionV>
            <wp:extent cx="4528038" cy="2632823"/>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政务公开数据分析.jpg"/>
                    <pic:cNvPicPr/>
                  </pic:nvPicPr>
                  <pic:blipFill>
                    <a:blip r:embed="rId8">
                      <a:extLst>
                        <a:ext uri="{28A0092B-C50C-407E-A947-70E740481C1C}">
                          <a14:useLocalDpi xmlns:a14="http://schemas.microsoft.com/office/drawing/2010/main" val="0"/>
                        </a:ext>
                      </a:extLst>
                    </a:blip>
                    <a:stretch>
                      <a:fillRect/>
                    </a:stretch>
                  </pic:blipFill>
                  <pic:spPr>
                    <a:xfrm>
                      <a:off x="0" y="0"/>
                      <a:ext cx="4528038" cy="2632823"/>
                    </a:xfrm>
                    <a:prstGeom prst="rect">
                      <a:avLst/>
                    </a:prstGeom>
                  </pic:spPr>
                </pic:pic>
              </a:graphicData>
            </a:graphic>
            <wp14:sizeRelH relativeFrom="margin">
              <wp14:pctWidth>0</wp14:pctWidth>
            </wp14:sizeRelH>
            <wp14:sizeRelV relativeFrom="margin">
              <wp14:pctHeight>0</wp14:pctHeight>
            </wp14:sizeRelV>
          </wp:anchor>
        </w:drawing>
      </w:r>
    </w:p>
    <w:p w:rsidR="00BB4B34" w:rsidRDefault="00BB4B34">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p>
    <w:p w:rsidR="00BB4B34" w:rsidRDefault="00BB4B34">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p>
    <w:p w:rsidR="00BB4B34" w:rsidRDefault="00BB4B34">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p>
    <w:p w:rsidR="00BB4B34" w:rsidRDefault="00BB4B34">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p>
    <w:p w:rsidR="00BB4B34" w:rsidRDefault="00BB4B34">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p>
    <w:p w:rsidR="00BB4B34" w:rsidRDefault="00BB4B34">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p>
    <w:p w:rsidR="008A3EE5" w:rsidRPr="00B863C7" w:rsidRDefault="00A11842">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sidRPr="00B863C7">
        <w:rPr>
          <w:rFonts w:asciiTheme="majorEastAsia" w:eastAsiaTheme="majorEastAsia" w:hAnsiTheme="majorEastAsia" w:cs="Times New Roman" w:hint="eastAsia"/>
          <w:b/>
          <w:color w:val="000000" w:themeColor="text1"/>
          <w:kern w:val="0"/>
          <w:sz w:val="32"/>
          <w:szCs w:val="32"/>
        </w:rPr>
        <w:t>（二）依申请公开情况</w:t>
      </w:r>
    </w:p>
    <w:p w:rsidR="008A3EE5" w:rsidRPr="00B863C7" w:rsidRDefault="00A11842">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Pr>
          <w:rFonts w:asciiTheme="majorEastAsia" w:eastAsiaTheme="majorEastAsia" w:hAnsiTheme="majorEastAsia" w:cs="Times New Roman" w:hint="eastAsia"/>
          <w:b/>
          <w:color w:val="000000" w:themeColor="text1"/>
          <w:kern w:val="0"/>
          <w:sz w:val="32"/>
          <w:szCs w:val="32"/>
        </w:rPr>
        <w:t>2</w:t>
      </w:r>
      <w:r>
        <w:rPr>
          <w:rFonts w:asciiTheme="majorEastAsia" w:eastAsiaTheme="majorEastAsia" w:hAnsiTheme="majorEastAsia" w:cs="Times New Roman"/>
          <w:b/>
          <w:color w:val="000000" w:themeColor="text1"/>
          <w:kern w:val="0"/>
          <w:sz w:val="32"/>
          <w:szCs w:val="32"/>
        </w:rPr>
        <w:t>022</w:t>
      </w:r>
      <w:r>
        <w:rPr>
          <w:rFonts w:asciiTheme="majorEastAsia" w:eastAsiaTheme="majorEastAsia" w:hAnsiTheme="majorEastAsia" w:cs="Times New Roman" w:hint="eastAsia"/>
          <w:b/>
          <w:color w:val="000000" w:themeColor="text1"/>
          <w:kern w:val="0"/>
          <w:sz w:val="32"/>
          <w:szCs w:val="32"/>
        </w:rPr>
        <w:t>年，我局未收到</w:t>
      </w:r>
      <w:r w:rsidRPr="00B863C7">
        <w:rPr>
          <w:rFonts w:asciiTheme="majorEastAsia" w:eastAsiaTheme="majorEastAsia" w:hAnsiTheme="majorEastAsia" w:cs="Times New Roman" w:hint="eastAsia"/>
          <w:b/>
          <w:color w:val="000000" w:themeColor="text1"/>
          <w:kern w:val="0"/>
          <w:sz w:val="32"/>
          <w:szCs w:val="32"/>
        </w:rPr>
        <w:t>信息公开申请。</w:t>
      </w:r>
    </w:p>
    <w:p w:rsidR="008A3EE5" w:rsidRPr="00B863C7" w:rsidRDefault="00A11842">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sidRPr="00B863C7">
        <w:rPr>
          <w:rFonts w:asciiTheme="majorEastAsia" w:eastAsiaTheme="majorEastAsia" w:hAnsiTheme="majorEastAsia" w:cs="Times New Roman" w:hint="eastAsia"/>
          <w:b/>
          <w:color w:val="000000" w:themeColor="text1"/>
          <w:kern w:val="0"/>
          <w:sz w:val="32"/>
          <w:szCs w:val="32"/>
        </w:rPr>
        <w:t>（三）政府信息管理情况</w:t>
      </w:r>
    </w:p>
    <w:p w:rsidR="006277D3" w:rsidRDefault="006277D3">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sidRPr="006277D3">
        <w:rPr>
          <w:rFonts w:asciiTheme="majorEastAsia" w:eastAsiaTheme="majorEastAsia" w:hAnsiTheme="majorEastAsia" w:cs="Times New Roman" w:hint="eastAsia"/>
          <w:b/>
          <w:color w:val="000000" w:themeColor="text1"/>
          <w:kern w:val="0"/>
          <w:sz w:val="32"/>
          <w:szCs w:val="32"/>
        </w:rPr>
        <w:t>我局严格遵循“谁公开谁审查、谁审查谁负责”和“先审查、后公开”的原则，明确了政府信息公开审批流程，政府公开信息需经指定专</w:t>
      </w:r>
      <w:r w:rsidRPr="006277D3">
        <w:rPr>
          <w:rFonts w:asciiTheme="majorEastAsia" w:eastAsiaTheme="majorEastAsia" w:hAnsiTheme="majorEastAsia" w:cs="Times New Roman" w:hint="eastAsia"/>
          <w:b/>
          <w:color w:val="000000" w:themeColor="text1"/>
          <w:kern w:val="0"/>
          <w:sz w:val="32"/>
          <w:szCs w:val="32"/>
        </w:rPr>
        <w:lastRenderedPageBreak/>
        <w:t>人负责政务公开发布工作。全力做好需公开政府信息的保密审查工作，认真落实公开属性源头认定机制。202</w:t>
      </w:r>
      <w:r>
        <w:rPr>
          <w:rFonts w:asciiTheme="majorEastAsia" w:eastAsiaTheme="majorEastAsia" w:hAnsiTheme="majorEastAsia" w:cs="Times New Roman"/>
          <w:b/>
          <w:color w:val="000000" w:themeColor="text1"/>
          <w:kern w:val="0"/>
          <w:sz w:val="32"/>
          <w:szCs w:val="32"/>
        </w:rPr>
        <w:t>2</w:t>
      </w:r>
      <w:r w:rsidRPr="006277D3">
        <w:rPr>
          <w:rFonts w:asciiTheme="majorEastAsia" w:eastAsiaTheme="majorEastAsia" w:hAnsiTheme="majorEastAsia" w:cs="Times New Roman" w:hint="eastAsia"/>
          <w:b/>
          <w:color w:val="000000" w:themeColor="text1"/>
          <w:kern w:val="0"/>
          <w:sz w:val="32"/>
          <w:szCs w:val="32"/>
        </w:rPr>
        <w:t>年，我局未发生政府信息公开泄密事件。</w:t>
      </w:r>
    </w:p>
    <w:p w:rsidR="008A3EE5" w:rsidRPr="00B863C7" w:rsidRDefault="00A11842">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sidRPr="00B863C7">
        <w:rPr>
          <w:rFonts w:asciiTheme="majorEastAsia" w:eastAsiaTheme="majorEastAsia" w:hAnsiTheme="majorEastAsia" w:cs="Times New Roman" w:hint="eastAsia"/>
          <w:b/>
          <w:color w:val="000000" w:themeColor="text1"/>
          <w:kern w:val="0"/>
          <w:sz w:val="32"/>
          <w:szCs w:val="32"/>
        </w:rPr>
        <w:t>（四）政府信息公开平台建设情况</w:t>
      </w:r>
    </w:p>
    <w:p w:rsidR="008A3EE5" w:rsidRPr="00B863C7" w:rsidRDefault="000D67AD">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Pr>
          <w:rFonts w:asciiTheme="majorEastAsia" w:eastAsiaTheme="majorEastAsia" w:hAnsiTheme="majorEastAsia" w:cs="Times New Roman" w:hint="eastAsia"/>
          <w:b/>
          <w:color w:val="000000" w:themeColor="text1"/>
          <w:kern w:val="0"/>
          <w:sz w:val="32"/>
          <w:szCs w:val="32"/>
        </w:rPr>
        <w:t>嘉祥县交通运输</w:t>
      </w:r>
      <w:r w:rsidRPr="000D67AD">
        <w:rPr>
          <w:rFonts w:asciiTheme="majorEastAsia" w:eastAsiaTheme="majorEastAsia" w:hAnsiTheme="majorEastAsia" w:cs="Times New Roman" w:hint="eastAsia"/>
          <w:b/>
          <w:color w:val="000000" w:themeColor="text1"/>
          <w:kern w:val="0"/>
          <w:sz w:val="32"/>
          <w:szCs w:val="32"/>
        </w:rPr>
        <w:t>局除了在</w:t>
      </w:r>
      <w:r>
        <w:rPr>
          <w:rFonts w:asciiTheme="majorEastAsia" w:eastAsiaTheme="majorEastAsia" w:hAnsiTheme="majorEastAsia" w:cs="Times New Roman" w:hint="eastAsia"/>
          <w:b/>
          <w:color w:val="000000" w:themeColor="text1"/>
          <w:kern w:val="0"/>
          <w:sz w:val="32"/>
          <w:szCs w:val="32"/>
        </w:rPr>
        <w:t>县</w:t>
      </w:r>
      <w:r w:rsidRPr="000D67AD">
        <w:rPr>
          <w:rFonts w:asciiTheme="majorEastAsia" w:eastAsiaTheme="majorEastAsia" w:hAnsiTheme="majorEastAsia" w:cs="Times New Roman" w:hint="eastAsia"/>
          <w:b/>
          <w:color w:val="000000" w:themeColor="text1"/>
          <w:kern w:val="0"/>
          <w:sz w:val="32"/>
          <w:szCs w:val="32"/>
        </w:rPr>
        <w:t>政府门户网站公开政府信息外，还利用政风行风热线节目、微信公众号、出租车、公交车LED屏等多种渠道对我局工作职能、群众关心的热点难点问题、重大项目进展情况、文明城市创建、大气污染防治、疫情防控等公开政府信息。</w:t>
      </w:r>
    </w:p>
    <w:p w:rsidR="008A3EE5" w:rsidRPr="00B863C7" w:rsidRDefault="00A11842">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sidRPr="00B863C7">
        <w:rPr>
          <w:rFonts w:asciiTheme="majorEastAsia" w:eastAsiaTheme="majorEastAsia" w:hAnsiTheme="majorEastAsia" w:cs="Times New Roman" w:hint="eastAsia"/>
          <w:b/>
          <w:color w:val="000000" w:themeColor="text1"/>
          <w:kern w:val="0"/>
          <w:sz w:val="32"/>
          <w:szCs w:val="32"/>
        </w:rPr>
        <w:t>（五）监督保障情况</w:t>
      </w:r>
    </w:p>
    <w:p w:rsidR="006277D3" w:rsidRPr="006277D3" w:rsidRDefault="006277D3" w:rsidP="006277D3">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sidRPr="006277D3">
        <w:rPr>
          <w:rFonts w:asciiTheme="majorEastAsia" w:eastAsiaTheme="majorEastAsia" w:hAnsiTheme="majorEastAsia" w:cs="Times New Roman" w:hint="eastAsia"/>
          <w:b/>
          <w:color w:val="000000" w:themeColor="text1"/>
          <w:kern w:val="0"/>
          <w:sz w:val="32"/>
          <w:szCs w:val="32"/>
        </w:rPr>
        <w:t>我局高度重视对全</w:t>
      </w:r>
      <w:r>
        <w:rPr>
          <w:rFonts w:asciiTheme="majorEastAsia" w:eastAsiaTheme="majorEastAsia" w:hAnsiTheme="majorEastAsia" w:cs="Times New Roman" w:hint="eastAsia"/>
          <w:b/>
          <w:color w:val="000000" w:themeColor="text1"/>
          <w:kern w:val="0"/>
          <w:sz w:val="32"/>
          <w:szCs w:val="32"/>
        </w:rPr>
        <w:t>县</w:t>
      </w:r>
      <w:r w:rsidRPr="006277D3">
        <w:rPr>
          <w:rFonts w:asciiTheme="majorEastAsia" w:eastAsiaTheme="majorEastAsia" w:hAnsiTheme="majorEastAsia" w:cs="Times New Roman" w:hint="eastAsia"/>
          <w:b/>
          <w:color w:val="000000" w:themeColor="text1"/>
          <w:kern w:val="0"/>
          <w:sz w:val="32"/>
          <w:szCs w:val="32"/>
        </w:rPr>
        <w:t>交运系统政务公开和信息公开工作的指导监督，要求各科室认真落实“放管服”改革任务，推动行政权力运行公开；继续全面推进“五公开”；聚焦群众关切，强化政策解读和舆情回应；不断强化平台建设，做好交通运输领域信息公开工作。</w:t>
      </w:r>
    </w:p>
    <w:p w:rsidR="006277D3" w:rsidRPr="006277D3" w:rsidRDefault="006277D3" w:rsidP="006277D3">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sidRPr="00A11842">
        <w:rPr>
          <w:rFonts w:asciiTheme="majorEastAsia" w:eastAsiaTheme="majorEastAsia" w:hAnsiTheme="majorEastAsia" w:cs="Times New Roman" w:hint="eastAsia"/>
          <w:b/>
          <w:color w:val="000000" w:themeColor="text1"/>
          <w:kern w:val="0"/>
          <w:sz w:val="32"/>
          <w:szCs w:val="32"/>
        </w:rPr>
        <w:t>为保障政府信息公开工作落实，成立</w:t>
      </w:r>
      <w:r>
        <w:rPr>
          <w:rFonts w:asciiTheme="majorEastAsia" w:eastAsiaTheme="majorEastAsia" w:hAnsiTheme="majorEastAsia" w:cs="Times New Roman" w:hint="eastAsia"/>
          <w:b/>
          <w:color w:val="000000" w:themeColor="text1"/>
          <w:kern w:val="0"/>
          <w:sz w:val="32"/>
          <w:szCs w:val="32"/>
        </w:rPr>
        <w:t>了</w:t>
      </w:r>
      <w:r w:rsidRPr="00A11842">
        <w:rPr>
          <w:rFonts w:asciiTheme="majorEastAsia" w:eastAsiaTheme="majorEastAsia" w:hAnsiTheme="majorEastAsia" w:cs="Times New Roman" w:hint="eastAsia"/>
          <w:b/>
          <w:color w:val="000000" w:themeColor="text1"/>
          <w:kern w:val="0"/>
          <w:sz w:val="32"/>
          <w:szCs w:val="32"/>
        </w:rPr>
        <w:t>由局主要领导任组长，分管领导任副组长，各科室负责人为成员的政务公开领导小组，领导小组下设办公室，具体负责局政务公开的日常工作，各科室依据各自职能及工作任务密切协作配合，确保政务服务的公开、公正、透明和政府信息发布的及时、准确、规范</w:t>
      </w:r>
      <w:r w:rsidRPr="00B863C7">
        <w:rPr>
          <w:rFonts w:asciiTheme="majorEastAsia" w:eastAsiaTheme="majorEastAsia" w:hAnsiTheme="majorEastAsia" w:cs="Times New Roman" w:hint="eastAsia"/>
          <w:b/>
          <w:color w:val="000000" w:themeColor="text1"/>
          <w:kern w:val="0"/>
          <w:sz w:val="32"/>
          <w:szCs w:val="32"/>
        </w:rPr>
        <w:t>。</w:t>
      </w:r>
    </w:p>
    <w:p w:rsidR="008A3EE5" w:rsidRPr="00B863C7" w:rsidRDefault="00A11842">
      <w:pPr>
        <w:spacing w:line="590" w:lineRule="exact"/>
        <w:ind w:rightChars="-50" w:right="-105" w:firstLineChars="200" w:firstLine="643"/>
        <w:rPr>
          <w:rFonts w:asciiTheme="majorEastAsia" w:eastAsiaTheme="majorEastAsia" w:hAnsiTheme="majorEastAsia" w:cs="Times New Roman"/>
          <w:b/>
          <w:color w:val="000000" w:themeColor="text1"/>
          <w:kern w:val="0"/>
          <w:sz w:val="32"/>
          <w:szCs w:val="32"/>
        </w:rPr>
      </w:pPr>
      <w:r w:rsidRPr="00B863C7">
        <w:rPr>
          <w:rFonts w:asciiTheme="majorEastAsia" w:eastAsiaTheme="majorEastAsia" w:hAnsiTheme="majorEastAsia" w:cs="Times New Roman" w:hint="eastAsia"/>
          <w:b/>
          <w:color w:val="000000" w:themeColor="text1"/>
          <w:kern w:val="0"/>
          <w:sz w:val="32"/>
          <w:szCs w:val="32"/>
        </w:rPr>
        <w:t>二、主动公开政府信息情况</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2435"/>
        <w:gridCol w:w="2133"/>
        <w:gridCol w:w="2216"/>
        <w:gridCol w:w="1989"/>
      </w:tblGrid>
      <w:tr w:rsidR="008A3EE5" w:rsidRPr="00B863C7">
        <w:trPr>
          <w:trHeight w:val="340"/>
          <w:jc w:val="center"/>
        </w:trPr>
        <w:tc>
          <w:tcPr>
            <w:tcW w:w="8773" w:type="dxa"/>
            <w:gridSpan w:val="4"/>
            <w:shd w:val="clear" w:color="auto" w:fill="FFFFFF" w:themeFill="background1"/>
            <w:tcMar>
              <w:left w:w="57" w:type="dxa"/>
              <w:right w:w="57" w:type="dxa"/>
            </w:tcMar>
            <w:vAlign w:val="center"/>
          </w:tcPr>
          <w:p w:rsidR="008A3EE5" w:rsidRPr="00B863C7" w:rsidRDefault="00A11842">
            <w:pPr>
              <w:widowControl/>
              <w:spacing w:line="340" w:lineRule="exact"/>
              <w:jc w:val="center"/>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第二十条第（一）项</w:t>
            </w:r>
          </w:p>
        </w:tc>
      </w:tr>
      <w:tr w:rsidR="008A3EE5" w:rsidRPr="00B863C7">
        <w:trPr>
          <w:trHeight w:val="340"/>
          <w:jc w:val="center"/>
        </w:trPr>
        <w:tc>
          <w:tcPr>
            <w:tcW w:w="2435" w:type="dxa"/>
            <w:shd w:val="clear" w:color="auto" w:fill="FFFFFF" w:themeFill="background1"/>
            <w:tcMar>
              <w:left w:w="57" w:type="dxa"/>
              <w:right w:w="57" w:type="dxa"/>
            </w:tcMar>
            <w:vAlign w:val="center"/>
          </w:tcPr>
          <w:p w:rsidR="008A3EE5" w:rsidRPr="00B863C7" w:rsidRDefault="00A11842">
            <w:pPr>
              <w:widowControl/>
              <w:spacing w:line="340" w:lineRule="exact"/>
              <w:jc w:val="center"/>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信息内容</w:t>
            </w:r>
          </w:p>
        </w:tc>
        <w:tc>
          <w:tcPr>
            <w:tcW w:w="2133" w:type="dxa"/>
            <w:shd w:val="clear" w:color="auto" w:fill="FFFFFF" w:themeFill="background1"/>
            <w:tcMar>
              <w:left w:w="57" w:type="dxa"/>
              <w:right w:w="57" w:type="dxa"/>
            </w:tcMar>
            <w:vAlign w:val="center"/>
          </w:tcPr>
          <w:p w:rsidR="008A3EE5" w:rsidRPr="00B863C7" w:rsidRDefault="00A11842">
            <w:pPr>
              <w:widowControl/>
              <w:spacing w:line="340" w:lineRule="exact"/>
              <w:jc w:val="center"/>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本年制发件数</w:t>
            </w:r>
          </w:p>
        </w:tc>
        <w:tc>
          <w:tcPr>
            <w:tcW w:w="2216" w:type="dxa"/>
            <w:shd w:val="clear" w:color="auto" w:fill="FFFFFF" w:themeFill="background1"/>
            <w:tcMar>
              <w:left w:w="57" w:type="dxa"/>
              <w:right w:w="57" w:type="dxa"/>
            </w:tcMar>
            <w:vAlign w:val="center"/>
          </w:tcPr>
          <w:p w:rsidR="008A3EE5" w:rsidRPr="00B863C7" w:rsidRDefault="00A11842">
            <w:pPr>
              <w:widowControl/>
              <w:spacing w:line="340" w:lineRule="exact"/>
              <w:jc w:val="center"/>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本年废止件数</w:t>
            </w:r>
          </w:p>
        </w:tc>
        <w:tc>
          <w:tcPr>
            <w:tcW w:w="1989" w:type="dxa"/>
            <w:shd w:val="clear" w:color="auto" w:fill="FFFFFF" w:themeFill="background1"/>
            <w:tcMar>
              <w:left w:w="57" w:type="dxa"/>
              <w:right w:w="57" w:type="dxa"/>
            </w:tcMar>
            <w:vAlign w:val="center"/>
          </w:tcPr>
          <w:p w:rsidR="008A3EE5" w:rsidRPr="00B863C7" w:rsidRDefault="00A11842">
            <w:pPr>
              <w:widowControl/>
              <w:spacing w:line="340" w:lineRule="exact"/>
              <w:jc w:val="center"/>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现行有效件数</w:t>
            </w:r>
          </w:p>
        </w:tc>
      </w:tr>
      <w:tr w:rsidR="008A3EE5" w:rsidRPr="00B863C7">
        <w:trPr>
          <w:trHeight w:val="340"/>
          <w:jc w:val="center"/>
        </w:trPr>
        <w:tc>
          <w:tcPr>
            <w:tcW w:w="2435" w:type="dxa"/>
            <w:shd w:val="clear" w:color="auto" w:fill="FFFFFF" w:themeFill="background1"/>
            <w:tcMar>
              <w:left w:w="57" w:type="dxa"/>
              <w:right w:w="57" w:type="dxa"/>
            </w:tcMar>
            <w:vAlign w:val="center"/>
          </w:tcPr>
          <w:p w:rsidR="008A3EE5" w:rsidRPr="00B863C7" w:rsidRDefault="00A11842">
            <w:pPr>
              <w:widowControl/>
              <w:spacing w:line="340" w:lineRule="exact"/>
              <w:jc w:val="left"/>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规章</w:t>
            </w:r>
          </w:p>
        </w:tc>
        <w:tc>
          <w:tcPr>
            <w:tcW w:w="2133" w:type="dxa"/>
            <w:shd w:val="clear" w:color="auto" w:fill="FFFFFF" w:themeFill="background1"/>
            <w:tcMar>
              <w:left w:w="57" w:type="dxa"/>
              <w:right w:w="57" w:type="dxa"/>
            </w:tcMar>
            <w:vAlign w:val="center"/>
          </w:tcPr>
          <w:p w:rsidR="008A3EE5" w:rsidRPr="00B863C7" w:rsidRDefault="00A11842">
            <w:pPr>
              <w:widowControl/>
              <w:spacing w:line="340" w:lineRule="exact"/>
              <w:jc w:val="left"/>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 xml:space="preserve">　　</w:t>
            </w:r>
            <w:r>
              <w:rPr>
                <w:rFonts w:asciiTheme="majorEastAsia" w:eastAsiaTheme="majorEastAsia" w:hAnsiTheme="majorEastAsia" w:cs="宋体" w:hint="eastAsia"/>
                <w:b/>
                <w:kern w:val="0"/>
                <w:sz w:val="24"/>
                <w:lang w:bidi="ar"/>
              </w:rPr>
              <w:t>0</w:t>
            </w:r>
          </w:p>
        </w:tc>
        <w:tc>
          <w:tcPr>
            <w:tcW w:w="2216" w:type="dxa"/>
            <w:shd w:val="clear" w:color="auto" w:fill="FFFFFF" w:themeFill="background1"/>
            <w:tcMar>
              <w:left w:w="57" w:type="dxa"/>
              <w:right w:w="57" w:type="dxa"/>
            </w:tcMar>
            <w:vAlign w:val="center"/>
          </w:tcPr>
          <w:p w:rsidR="008A3EE5" w:rsidRPr="00B863C7" w:rsidRDefault="00A11842">
            <w:pPr>
              <w:widowControl/>
              <w:spacing w:line="340" w:lineRule="exact"/>
              <w:jc w:val="left"/>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 xml:space="preserve"> 　</w:t>
            </w:r>
            <w:r>
              <w:rPr>
                <w:rFonts w:asciiTheme="majorEastAsia" w:eastAsiaTheme="majorEastAsia" w:hAnsiTheme="majorEastAsia" w:cs="宋体" w:hint="eastAsia"/>
                <w:b/>
                <w:kern w:val="0"/>
                <w:sz w:val="24"/>
                <w:lang w:bidi="ar"/>
              </w:rPr>
              <w:t>0</w:t>
            </w:r>
          </w:p>
        </w:tc>
        <w:tc>
          <w:tcPr>
            <w:tcW w:w="1989" w:type="dxa"/>
            <w:shd w:val="clear" w:color="auto" w:fill="FFFFFF" w:themeFill="background1"/>
            <w:tcMar>
              <w:left w:w="57" w:type="dxa"/>
              <w:right w:w="57" w:type="dxa"/>
            </w:tcMar>
            <w:vAlign w:val="center"/>
          </w:tcPr>
          <w:p w:rsidR="008A3EE5" w:rsidRPr="00B863C7" w:rsidRDefault="00A11842">
            <w:pPr>
              <w:widowControl/>
              <w:spacing w:line="340" w:lineRule="exact"/>
              <w:jc w:val="left"/>
              <w:rPr>
                <w:rFonts w:asciiTheme="majorEastAsia" w:eastAsiaTheme="majorEastAsia" w:hAnsiTheme="majorEastAsia" w:cs="Times New Roman"/>
                <w:b/>
                <w:kern w:val="0"/>
                <w:sz w:val="24"/>
              </w:rPr>
            </w:pPr>
            <w:r w:rsidRPr="00B863C7">
              <w:rPr>
                <w:rFonts w:asciiTheme="majorEastAsia" w:eastAsiaTheme="majorEastAsia" w:hAnsiTheme="majorEastAsia" w:cs="Calibri" w:hint="eastAsia"/>
                <w:b/>
                <w:kern w:val="0"/>
                <w:sz w:val="24"/>
                <w:lang w:bidi="ar"/>
              </w:rPr>
              <w:t> </w:t>
            </w:r>
            <w:r>
              <w:rPr>
                <w:rFonts w:asciiTheme="majorEastAsia" w:eastAsiaTheme="majorEastAsia" w:hAnsiTheme="majorEastAsia" w:cs="Calibri"/>
                <w:b/>
                <w:kern w:val="0"/>
                <w:sz w:val="24"/>
                <w:lang w:bidi="ar"/>
              </w:rPr>
              <w:t>0</w:t>
            </w:r>
          </w:p>
        </w:tc>
      </w:tr>
      <w:tr w:rsidR="008A3EE5" w:rsidRPr="00B863C7">
        <w:trPr>
          <w:trHeight w:val="340"/>
          <w:jc w:val="center"/>
        </w:trPr>
        <w:tc>
          <w:tcPr>
            <w:tcW w:w="2435" w:type="dxa"/>
            <w:shd w:val="clear" w:color="auto" w:fill="FFFFFF" w:themeFill="background1"/>
            <w:tcMar>
              <w:left w:w="57" w:type="dxa"/>
              <w:right w:w="57" w:type="dxa"/>
            </w:tcMar>
            <w:vAlign w:val="center"/>
          </w:tcPr>
          <w:p w:rsidR="008A3EE5" w:rsidRPr="00B863C7" w:rsidRDefault="00A11842">
            <w:pPr>
              <w:widowControl/>
              <w:spacing w:line="340" w:lineRule="exact"/>
              <w:jc w:val="left"/>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行政规范性文件</w:t>
            </w:r>
          </w:p>
        </w:tc>
        <w:tc>
          <w:tcPr>
            <w:tcW w:w="2133" w:type="dxa"/>
            <w:shd w:val="clear" w:color="auto" w:fill="FFFFFF" w:themeFill="background1"/>
            <w:tcMar>
              <w:left w:w="57" w:type="dxa"/>
              <w:right w:w="57" w:type="dxa"/>
            </w:tcMar>
            <w:vAlign w:val="center"/>
          </w:tcPr>
          <w:p w:rsidR="008A3EE5" w:rsidRPr="00B863C7" w:rsidRDefault="00A11842">
            <w:pPr>
              <w:widowControl/>
              <w:spacing w:line="340" w:lineRule="exact"/>
              <w:jc w:val="left"/>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 xml:space="preserve">　　</w:t>
            </w:r>
            <w:r>
              <w:rPr>
                <w:rFonts w:asciiTheme="majorEastAsia" w:eastAsiaTheme="majorEastAsia" w:hAnsiTheme="majorEastAsia" w:cs="宋体" w:hint="eastAsia"/>
                <w:b/>
                <w:kern w:val="0"/>
                <w:sz w:val="24"/>
                <w:lang w:bidi="ar"/>
              </w:rPr>
              <w:t>0</w:t>
            </w:r>
          </w:p>
        </w:tc>
        <w:tc>
          <w:tcPr>
            <w:tcW w:w="2216" w:type="dxa"/>
            <w:shd w:val="clear" w:color="auto" w:fill="FFFFFF" w:themeFill="background1"/>
            <w:tcMar>
              <w:left w:w="57" w:type="dxa"/>
              <w:right w:w="57" w:type="dxa"/>
            </w:tcMar>
            <w:vAlign w:val="center"/>
          </w:tcPr>
          <w:p w:rsidR="008A3EE5" w:rsidRPr="00B863C7" w:rsidRDefault="00A11842">
            <w:pPr>
              <w:widowControl/>
              <w:spacing w:line="340" w:lineRule="exact"/>
              <w:jc w:val="left"/>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 xml:space="preserve"> 　</w:t>
            </w:r>
            <w:r>
              <w:rPr>
                <w:rFonts w:asciiTheme="majorEastAsia" w:eastAsiaTheme="majorEastAsia" w:hAnsiTheme="majorEastAsia" w:cs="宋体" w:hint="eastAsia"/>
                <w:b/>
                <w:kern w:val="0"/>
                <w:sz w:val="24"/>
                <w:lang w:bidi="ar"/>
              </w:rPr>
              <w:t>0</w:t>
            </w:r>
          </w:p>
        </w:tc>
        <w:tc>
          <w:tcPr>
            <w:tcW w:w="1989" w:type="dxa"/>
            <w:shd w:val="clear" w:color="auto" w:fill="FFFFFF" w:themeFill="background1"/>
            <w:tcMar>
              <w:left w:w="57" w:type="dxa"/>
              <w:right w:w="57" w:type="dxa"/>
            </w:tcMar>
            <w:vAlign w:val="center"/>
          </w:tcPr>
          <w:p w:rsidR="008A3EE5" w:rsidRPr="00B863C7" w:rsidRDefault="00A11842">
            <w:pPr>
              <w:widowControl/>
              <w:spacing w:line="340" w:lineRule="exact"/>
              <w:jc w:val="left"/>
              <w:rPr>
                <w:rFonts w:asciiTheme="majorEastAsia" w:eastAsiaTheme="majorEastAsia" w:hAnsiTheme="majorEastAsia" w:cs="Times New Roman"/>
                <w:b/>
                <w:kern w:val="0"/>
                <w:sz w:val="24"/>
              </w:rPr>
            </w:pPr>
            <w:r w:rsidRPr="00B863C7">
              <w:rPr>
                <w:rFonts w:asciiTheme="majorEastAsia" w:eastAsiaTheme="majorEastAsia" w:hAnsiTheme="majorEastAsia" w:cs="Calibri" w:hint="eastAsia"/>
                <w:b/>
                <w:kern w:val="0"/>
                <w:sz w:val="24"/>
                <w:lang w:bidi="ar"/>
              </w:rPr>
              <w:t> </w:t>
            </w:r>
            <w:r>
              <w:rPr>
                <w:rFonts w:asciiTheme="majorEastAsia" w:eastAsiaTheme="majorEastAsia" w:hAnsiTheme="majorEastAsia" w:cs="Calibri"/>
                <w:b/>
                <w:kern w:val="0"/>
                <w:sz w:val="24"/>
                <w:lang w:bidi="ar"/>
              </w:rPr>
              <w:t>0</w:t>
            </w:r>
          </w:p>
        </w:tc>
      </w:tr>
      <w:tr w:rsidR="008A3EE5" w:rsidRPr="00B863C7">
        <w:trPr>
          <w:trHeight w:val="340"/>
          <w:jc w:val="center"/>
        </w:trPr>
        <w:tc>
          <w:tcPr>
            <w:tcW w:w="8773" w:type="dxa"/>
            <w:gridSpan w:val="4"/>
            <w:shd w:val="clear" w:color="auto" w:fill="FFFFFF" w:themeFill="background1"/>
            <w:tcMar>
              <w:left w:w="57" w:type="dxa"/>
              <w:right w:w="57" w:type="dxa"/>
            </w:tcMar>
            <w:vAlign w:val="center"/>
          </w:tcPr>
          <w:p w:rsidR="008A3EE5" w:rsidRPr="00B863C7" w:rsidRDefault="00A11842">
            <w:pPr>
              <w:widowControl/>
              <w:spacing w:line="340" w:lineRule="exact"/>
              <w:jc w:val="center"/>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第二十条第（五）项</w:t>
            </w:r>
          </w:p>
        </w:tc>
      </w:tr>
      <w:tr w:rsidR="008A3EE5" w:rsidRPr="00B863C7">
        <w:trPr>
          <w:trHeight w:val="340"/>
          <w:jc w:val="center"/>
        </w:trPr>
        <w:tc>
          <w:tcPr>
            <w:tcW w:w="2435" w:type="dxa"/>
            <w:shd w:val="clear" w:color="auto" w:fill="FFFFFF" w:themeFill="background1"/>
            <w:tcMar>
              <w:left w:w="57" w:type="dxa"/>
              <w:right w:w="57" w:type="dxa"/>
            </w:tcMar>
            <w:vAlign w:val="center"/>
          </w:tcPr>
          <w:p w:rsidR="008A3EE5" w:rsidRPr="00B863C7" w:rsidRDefault="00A11842">
            <w:pPr>
              <w:widowControl/>
              <w:spacing w:line="340" w:lineRule="exact"/>
              <w:jc w:val="center"/>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信息内容</w:t>
            </w:r>
          </w:p>
        </w:tc>
        <w:tc>
          <w:tcPr>
            <w:tcW w:w="6338" w:type="dxa"/>
            <w:gridSpan w:val="3"/>
            <w:shd w:val="clear" w:color="auto" w:fill="FFFFFF" w:themeFill="background1"/>
            <w:tcMar>
              <w:left w:w="57" w:type="dxa"/>
              <w:right w:w="57" w:type="dxa"/>
            </w:tcMar>
            <w:vAlign w:val="center"/>
          </w:tcPr>
          <w:p w:rsidR="008A3EE5" w:rsidRPr="00B863C7" w:rsidRDefault="00A11842">
            <w:pPr>
              <w:widowControl/>
              <w:spacing w:line="340" w:lineRule="exact"/>
              <w:jc w:val="center"/>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本年处理决定数量</w:t>
            </w:r>
          </w:p>
        </w:tc>
      </w:tr>
      <w:tr w:rsidR="008A3EE5" w:rsidRPr="00B863C7">
        <w:trPr>
          <w:trHeight w:val="340"/>
          <w:jc w:val="center"/>
        </w:trPr>
        <w:tc>
          <w:tcPr>
            <w:tcW w:w="2435" w:type="dxa"/>
            <w:shd w:val="clear" w:color="auto" w:fill="FFFFFF" w:themeFill="background1"/>
            <w:tcMar>
              <w:left w:w="57" w:type="dxa"/>
              <w:right w:w="57" w:type="dxa"/>
            </w:tcMar>
            <w:vAlign w:val="center"/>
          </w:tcPr>
          <w:p w:rsidR="008A3EE5" w:rsidRPr="00B863C7" w:rsidRDefault="00A11842">
            <w:pPr>
              <w:widowControl/>
              <w:spacing w:line="340" w:lineRule="exact"/>
              <w:jc w:val="left"/>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行政许可</w:t>
            </w:r>
          </w:p>
        </w:tc>
        <w:tc>
          <w:tcPr>
            <w:tcW w:w="6338" w:type="dxa"/>
            <w:gridSpan w:val="3"/>
            <w:shd w:val="clear" w:color="auto" w:fill="FFFFFF" w:themeFill="background1"/>
            <w:tcMar>
              <w:left w:w="57" w:type="dxa"/>
              <w:right w:w="57" w:type="dxa"/>
            </w:tcMar>
            <w:vAlign w:val="center"/>
          </w:tcPr>
          <w:p w:rsidR="008A3EE5" w:rsidRPr="00B863C7" w:rsidRDefault="00A11842">
            <w:pPr>
              <w:widowControl/>
              <w:spacing w:line="340" w:lineRule="exact"/>
              <w:jc w:val="left"/>
              <w:rPr>
                <w:rFonts w:asciiTheme="majorEastAsia" w:eastAsiaTheme="majorEastAsia" w:hAnsiTheme="majorEastAsia" w:cs="Times New Roman"/>
                <w:b/>
                <w:kern w:val="0"/>
                <w:sz w:val="24"/>
              </w:rPr>
            </w:pPr>
            <w:r w:rsidRPr="00B863C7">
              <w:rPr>
                <w:rFonts w:asciiTheme="majorEastAsia" w:eastAsiaTheme="majorEastAsia" w:hAnsiTheme="majorEastAsia" w:cs="Calibri" w:hint="eastAsia"/>
                <w:b/>
                <w:kern w:val="0"/>
                <w:sz w:val="24"/>
                <w:lang w:bidi="ar"/>
              </w:rPr>
              <w:t> </w:t>
            </w:r>
            <w:r>
              <w:rPr>
                <w:rFonts w:asciiTheme="majorEastAsia" w:eastAsiaTheme="majorEastAsia" w:hAnsiTheme="majorEastAsia" w:cs="Calibri"/>
                <w:b/>
                <w:kern w:val="0"/>
                <w:sz w:val="24"/>
                <w:lang w:bidi="ar"/>
              </w:rPr>
              <w:t>0</w:t>
            </w:r>
          </w:p>
        </w:tc>
      </w:tr>
      <w:tr w:rsidR="008A3EE5" w:rsidRPr="00B863C7">
        <w:trPr>
          <w:trHeight w:val="340"/>
          <w:jc w:val="center"/>
        </w:trPr>
        <w:tc>
          <w:tcPr>
            <w:tcW w:w="8773" w:type="dxa"/>
            <w:gridSpan w:val="4"/>
            <w:shd w:val="clear" w:color="auto" w:fill="FFFFFF" w:themeFill="background1"/>
            <w:tcMar>
              <w:left w:w="57" w:type="dxa"/>
              <w:right w:w="57" w:type="dxa"/>
            </w:tcMar>
            <w:vAlign w:val="center"/>
          </w:tcPr>
          <w:p w:rsidR="008A3EE5" w:rsidRPr="00B863C7" w:rsidRDefault="00A11842">
            <w:pPr>
              <w:widowControl/>
              <w:spacing w:line="340" w:lineRule="exact"/>
              <w:jc w:val="center"/>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lastRenderedPageBreak/>
              <w:t>第二十条第（六）项</w:t>
            </w:r>
          </w:p>
        </w:tc>
      </w:tr>
      <w:tr w:rsidR="008A3EE5" w:rsidRPr="00B863C7">
        <w:trPr>
          <w:trHeight w:val="340"/>
          <w:jc w:val="center"/>
        </w:trPr>
        <w:tc>
          <w:tcPr>
            <w:tcW w:w="2435" w:type="dxa"/>
            <w:shd w:val="clear" w:color="auto" w:fill="FFFFFF" w:themeFill="background1"/>
            <w:tcMar>
              <w:left w:w="57" w:type="dxa"/>
              <w:right w:w="57" w:type="dxa"/>
            </w:tcMar>
            <w:vAlign w:val="center"/>
          </w:tcPr>
          <w:p w:rsidR="008A3EE5" w:rsidRPr="00B863C7" w:rsidRDefault="00A11842">
            <w:pPr>
              <w:widowControl/>
              <w:spacing w:line="340" w:lineRule="exact"/>
              <w:jc w:val="center"/>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信息内容</w:t>
            </w:r>
          </w:p>
        </w:tc>
        <w:tc>
          <w:tcPr>
            <w:tcW w:w="6338" w:type="dxa"/>
            <w:gridSpan w:val="3"/>
            <w:shd w:val="clear" w:color="auto" w:fill="FFFFFF" w:themeFill="background1"/>
            <w:tcMar>
              <w:left w:w="57" w:type="dxa"/>
              <w:right w:w="57" w:type="dxa"/>
            </w:tcMar>
            <w:vAlign w:val="center"/>
          </w:tcPr>
          <w:p w:rsidR="008A3EE5" w:rsidRPr="00B863C7" w:rsidRDefault="00A11842">
            <w:pPr>
              <w:widowControl/>
              <w:spacing w:line="340" w:lineRule="exact"/>
              <w:jc w:val="center"/>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本年处理决定数量</w:t>
            </w:r>
          </w:p>
        </w:tc>
      </w:tr>
      <w:tr w:rsidR="008A3EE5" w:rsidRPr="00B863C7">
        <w:trPr>
          <w:trHeight w:val="340"/>
          <w:jc w:val="center"/>
        </w:trPr>
        <w:tc>
          <w:tcPr>
            <w:tcW w:w="2435" w:type="dxa"/>
            <w:shd w:val="clear" w:color="auto" w:fill="FFFFFF" w:themeFill="background1"/>
            <w:tcMar>
              <w:left w:w="57" w:type="dxa"/>
              <w:right w:w="57" w:type="dxa"/>
            </w:tcMar>
            <w:vAlign w:val="center"/>
          </w:tcPr>
          <w:p w:rsidR="008A3EE5" w:rsidRPr="00B863C7" w:rsidRDefault="00A11842">
            <w:pPr>
              <w:widowControl/>
              <w:spacing w:line="340" w:lineRule="exact"/>
              <w:jc w:val="left"/>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行政处罚</w:t>
            </w:r>
          </w:p>
        </w:tc>
        <w:tc>
          <w:tcPr>
            <w:tcW w:w="6338" w:type="dxa"/>
            <w:gridSpan w:val="3"/>
            <w:shd w:val="clear" w:color="auto" w:fill="FFFFFF" w:themeFill="background1"/>
            <w:tcMar>
              <w:left w:w="57" w:type="dxa"/>
              <w:right w:w="57" w:type="dxa"/>
            </w:tcMar>
            <w:vAlign w:val="center"/>
          </w:tcPr>
          <w:p w:rsidR="008A3EE5" w:rsidRPr="00B863C7" w:rsidRDefault="00A11842">
            <w:pPr>
              <w:widowControl/>
              <w:spacing w:line="340" w:lineRule="exact"/>
              <w:jc w:val="left"/>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 xml:space="preserve">　</w:t>
            </w:r>
            <w:r>
              <w:rPr>
                <w:rFonts w:asciiTheme="majorEastAsia" w:eastAsiaTheme="majorEastAsia" w:hAnsiTheme="majorEastAsia" w:cs="宋体" w:hint="eastAsia"/>
                <w:b/>
                <w:kern w:val="0"/>
                <w:sz w:val="24"/>
                <w:lang w:bidi="ar"/>
              </w:rPr>
              <w:t>4</w:t>
            </w:r>
            <w:r>
              <w:rPr>
                <w:rFonts w:asciiTheme="majorEastAsia" w:eastAsiaTheme="majorEastAsia" w:hAnsiTheme="majorEastAsia" w:cs="宋体"/>
                <w:b/>
                <w:kern w:val="0"/>
                <w:sz w:val="24"/>
                <w:lang w:bidi="ar"/>
              </w:rPr>
              <w:t>79</w:t>
            </w:r>
          </w:p>
        </w:tc>
      </w:tr>
      <w:tr w:rsidR="008A3EE5" w:rsidRPr="00B863C7">
        <w:trPr>
          <w:trHeight w:val="340"/>
          <w:jc w:val="center"/>
        </w:trPr>
        <w:tc>
          <w:tcPr>
            <w:tcW w:w="2435" w:type="dxa"/>
            <w:shd w:val="clear" w:color="auto" w:fill="FFFFFF" w:themeFill="background1"/>
            <w:tcMar>
              <w:left w:w="57" w:type="dxa"/>
              <w:right w:w="57" w:type="dxa"/>
            </w:tcMar>
            <w:vAlign w:val="center"/>
          </w:tcPr>
          <w:p w:rsidR="008A3EE5" w:rsidRPr="00B863C7" w:rsidRDefault="00A11842">
            <w:pPr>
              <w:widowControl/>
              <w:spacing w:line="340" w:lineRule="exact"/>
              <w:jc w:val="left"/>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行政强制</w:t>
            </w:r>
          </w:p>
        </w:tc>
        <w:tc>
          <w:tcPr>
            <w:tcW w:w="6338" w:type="dxa"/>
            <w:gridSpan w:val="3"/>
            <w:shd w:val="clear" w:color="auto" w:fill="FFFFFF" w:themeFill="background1"/>
            <w:tcMar>
              <w:left w:w="57" w:type="dxa"/>
              <w:right w:w="57" w:type="dxa"/>
            </w:tcMar>
            <w:vAlign w:val="center"/>
          </w:tcPr>
          <w:p w:rsidR="008A3EE5" w:rsidRPr="00B863C7" w:rsidRDefault="00A11842">
            <w:pPr>
              <w:widowControl/>
              <w:spacing w:line="340" w:lineRule="exact"/>
              <w:jc w:val="left"/>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 xml:space="preserve">　</w:t>
            </w:r>
            <w:r>
              <w:rPr>
                <w:rFonts w:asciiTheme="majorEastAsia" w:eastAsiaTheme="majorEastAsia" w:hAnsiTheme="majorEastAsia" w:cs="宋体" w:hint="eastAsia"/>
                <w:b/>
                <w:kern w:val="0"/>
                <w:sz w:val="24"/>
                <w:lang w:bidi="ar"/>
              </w:rPr>
              <w:t>0</w:t>
            </w:r>
          </w:p>
        </w:tc>
      </w:tr>
      <w:tr w:rsidR="008A3EE5" w:rsidRPr="00B863C7">
        <w:trPr>
          <w:trHeight w:val="340"/>
          <w:jc w:val="center"/>
        </w:trPr>
        <w:tc>
          <w:tcPr>
            <w:tcW w:w="8773" w:type="dxa"/>
            <w:gridSpan w:val="4"/>
            <w:shd w:val="clear" w:color="auto" w:fill="FFFFFF" w:themeFill="background1"/>
            <w:tcMar>
              <w:left w:w="57" w:type="dxa"/>
              <w:right w:w="57" w:type="dxa"/>
            </w:tcMar>
            <w:vAlign w:val="center"/>
          </w:tcPr>
          <w:p w:rsidR="008A3EE5" w:rsidRPr="00B863C7" w:rsidRDefault="00A11842">
            <w:pPr>
              <w:widowControl/>
              <w:spacing w:line="340" w:lineRule="exact"/>
              <w:jc w:val="center"/>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第二十条第（八）项</w:t>
            </w:r>
          </w:p>
        </w:tc>
      </w:tr>
      <w:tr w:rsidR="008A3EE5" w:rsidRPr="00B863C7">
        <w:trPr>
          <w:trHeight w:val="340"/>
          <w:jc w:val="center"/>
        </w:trPr>
        <w:tc>
          <w:tcPr>
            <w:tcW w:w="2435" w:type="dxa"/>
            <w:shd w:val="clear" w:color="auto" w:fill="FFFFFF" w:themeFill="background1"/>
            <w:tcMar>
              <w:left w:w="57" w:type="dxa"/>
              <w:right w:w="57" w:type="dxa"/>
            </w:tcMar>
            <w:vAlign w:val="center"/>
          </w:tcPr>
          <w:p w:rsidR="008A3EE5" w:rsidRPr="00B863C7" w:rsidRDefault="00A11842">
            <w:pPr>
              <w:widowControl/>
              <w:spacing w:line="340" w:lineRule="exact"/>
              <w:jc w:val="center"/>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信息内容</w:t>
            </w:r>
          </w:p>
        </w:tc>
        <w:tc>
          <w:tcPr>
            <w:tcW w:w="6338" w:type="dxa"/>
            <w:gridSpan w:val="3"/>
            <w:shd w:val="clear" w:color="auto" w:fill="FFFFFF" w:themeFill="background1"/>
            <w:tcMar>
              <w:left w:w="57" w:type="dxa"/>
              <w:right w:w="57" w:type="dxa"/>
            </w:tcMar>
            <w:vAlign w:val="center"/>
          </w:tcPr>
          <w:p w:rsidR="008A3EE5" w:rsidRPr="00B863C7" w:rsidRDefault="00A11842">
            <w:pPr>
              <w:widowControl/>
              <w:spacing w:line="340" w:lineRule="exact"/>
              <w:jc w:val="center"/>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本年收费金额（单位：万元）</w:t>
            </w:r>
          </w:p>
        </w:tc>
      </w:tr>
      <w:tr w:rsidR="008A3EE5" w:rsidRPr="00B863C7">
        <w:trPr>
          <w:trHeight w:val="340"/>
          <w:jc w:val="center"/>
        </w:trPr>
        <w:tc>
          <w:tcPr>
            <w:tcW w:w="2435" w:type="dxa"/>
            <w:shd w:val="clear" w:color="auto" w:fill="FFFFFF" w:themeFill="background1"/>
            <w:tcMar>
              <w:left w:w="57" w:type="dxa"/>
              <w:right w:w="57" w:type="dxa"/>
            </w:tcMar>
            <w:vAlign w:val="center"/>
          </w:tcPr>
          <w:p w:rsidR="008A3EE5" w:rsidRPr="00B863C7" w:rsidRDefault="00A11842">
            <w:pPr>
              <w:widowControl/>
              <w:spacing w:line="340" w:lineRule="exact"/>
              <w:jc w:val="left"/>
              <w:rPr>
                <w:rFonts w:asciiTheme="majorEastAsia" w:eastAsiaTheme="majorEastAsia" w:hAnsiTheme="majorEastAsia" w:cs="Times New Roman"/>
                <w:b/>
                <w:kern w:val="0"/>
                <w:sz w:val="24"/>
              </w:rPr>
            </w:pPr>
            <w:r w:rsidRPr="00B863C7">
              <w:rPr>
                <w:rFonts w:asciiTheme="majorEastAsia" w:eastAsiaTheme="majorEastAsia" w:hAnsiTheme="majorEastAsia" w:cs="宋体" w:hint="eastAsia"/>
                <w:b/>
                <w:kern w:val="0"/>
                <w:sz w:val="24"/>
                <w:lang w:bidi="ar"/>
              </w:rPr>
              <w:t>行政事业性收费</w:t>
            </w:r>
          </w:p>
        </w:tc>
        <w:tc>
          <w:tcPr>
            <w:tcW w:w="6338" w:type="dxa"/>
            <w:gridSpan w:val="3"/>
            <w:shd w:val="clear" w:color="auto" w:fill="FFFFFF" w:themeFill="background1"/>
            <w:tcMar>
              <w:left w:w="57" w:type="dxa"/>
              <w:right w:w="57" w:type="dxa"/>
            </w:tcMar>
            <w:vAlign w:val="center"/>
          </w:tcPr>
          <w:p w:rsidR="008A3EE5" w:rsidRPr="00B863C7" w:rsidRDefault="00A11842" w:rsidP="00A11842">
            <w:pPr>
              <w:spacing w:line="340" w:lineRule="exact"/>
              <w:rPr>
                <w:rFonts w:asciiTheme="majorEastAsia" w:eastAsiaTheme="majorEastAsia" w:hAnsiTheme="majorEastAsia" w:cs="Times New Roman"/>
                <w:b/>
                <w:kern w:val="0"/>
                <w:sz w:val="24"/>
              </w:rPr>
            </w:pPr>
            <w:r w:rsidRPr="00A11842">
              <w:rPr>
                <w:rFonts w:asciiTheme="majorEastAsia" w:eastAsiaTheme="majorEastAsia" w:hAnsiTheme="majorEastAsia" w:cs="Times New Roman"/>
                <w:b/>
                <w:kern w:val="0"/>
                <w:sz w:val="24"/>
              </w:rPr>
              <w:t>120</w:t>
            </w:r>
            <w:r>
              <w:rPr>
                <w:rFonts w:asciiTheme="majorEastAsia" w:eastAsiaTheme="majorEastAsia" w:hAnsiTheme="majorEastAsia" w:cs="Times New Roman"/>
                <w:b/>
                <w:kern w:val="0"/>
                <w:sz w:val="24"/>
              </w:rPr>
              <w:t>.</w:t>
            </w:r>
            <w:r w:rsidRPr="00A11842">
              <w:rPr>
                <w:rFonts w:asciiTheme="majorEastAsia" w:eastAsiaTheme="majorEastAsia" w:hAnsiTheme="majorEastAsia" w:cs="Times New Roman"/>
                <w:b/>
                <w:kern w:val="0"/>
                <w:sz w:val="24"/>
              </w:rPr>
              <w:t>7605</w:t>
            </w:r>
          </w:p>
        </w:tc>
      </w:tr>
    </w:tbl>
    <w:p w:rsidR="008A3EE5" w:rsidRPr="00B863C7" w:rsidRDefault="00A11842">
      <w:pPr>
        <w:spacing w:beforeLines="10" w:before="31" w:afterLines="10" w:after="31" w:line="600" w:lineRule="exact"/>
        <w:ind w:firstLineChars="200" w:firstLine="643"/>
        <w:rPr>
          <w:rFonts w:asciiTheme="majorEastAsia" w:eastAsiaTheme="majorEastAsia" w:hAnsiTheme="majorEastAsia" w:cs="Times New Roman"/>
          <w:b/>
          <w:kern w:val="0"/>
          <w:sz w:val="32"/>
          <w:szCs w:val="32"/>
        </w:rPr>
      </w:pPr>
      <w:r w:rsidRPr="00B863C7">
        <w:rPr>
          <w:rFonts w:asciiTheme="majorEastAsia" w:eastAsiaTheme="majorEastAsia" w:hAnsiTheme="majorEastAsia" w:cs="Times New Roman" w:hint="eastAsia"/>
          <w:b/>
          <w:kern w:val="0"/>
          <w:sz w:val="32"/>
          <w:szCs w:val="32"/>
        </w:rPr>
        <w:t>三、收到和处理政府信息公开申请情况</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8"/>
        <w:gridCol w:w="942"/>
        <w:gridCol w:w="2878"/>
        <w:gridCol w:w="791"/>
        <w:gridCol w:w="599"/>
        <w:gridCol w:w="590"/>
        <w:gridCol w:w="598"/>
        <w:gridCol w:w="571"/>
        <w:gridCol w:w="559"/>
        <w:gridCol w:w="521"/>
      </w:tblGrid>
      <w:tr w:rsidR="008A3EE5" w:rsidRPr="00B863C7">
        <w:trPr>
          <w:jc w:val="center"/>
        </w:trPr>
        <w:tc>
          <w:tcPr>
            <w:tcW w:w="4588" w:type="dxa"/>
            <w:gridSpan w:val="3"/>
            <w:vMerge w:val="restart"/>
            <w:tcMar>
              <w:left w:w="108" w:type="dxa"/>
              <w:right w:w="108"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楷体" w:hint="eastAsia"/>
                <w:b/>
                <w:kern w:val="0"/>
                <w:szCs w:val="21"/>
                <w:lang w:bidi="ar"/>
              </w:rPr>
              <w:t>（本列数据的勾稽关系为：第一项加第二项之和，等于第三项加第四项之和）</w:t>
            </w:r>
          </w:p>
        </w:tc>
        <w:tc>
          <w:tcPr>
            <w:tcW w:w="4229" w:type="dxa"/>
            <w:gridSpan w:val="7"/>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申请人情况</w:t>
            </w:r>
          </w:p>
        </w:tc>
      </w:tr>
      <w:tr w:rsidR="008A3EE5" w:rsidRPr="00B863C7">
        <w:trPr>
          <w:jc w:val="center"/>
        </w:trPr>
        <w:tc>
          <w:tcPr>
            <w:tcW w:w="4588" w:type="dxa"/>
            <w:gridSpan w:val="3"/>
            <w:vMerge/>
            <w:tcMar>
              <w:left w:w="108" w:type="dxa"/>
              <w:right w:w="108" w:type="dxa"/>
            </w:tcMar>
            <w:vAlign w:val="center"/>
          </w:tcPr>
          <w:p w:rsidR="008A3EE5" w:rsidRPr="00B863C7" w:rsidRDefault="008A3EE5">
            <w:pPr>
              <w:spacing w:line="300" w:lineRule="exact"/>
              <w:jc w:val="center"/>
              <w:rPr>
                <w:rFonts w:asciiTheme="majorEastAsia" w:eastAsiaTheme="majorEastAsia" w:hAnsiTheme="majorEastAsia" w:cs="Times New Roman"/>
                <w:b/>
                <w:kern w:val="0"/>
                <w:szCs w:val="21"/>
              </w:rPr>
            </w:pPr>
          </w:p>
        </w:tc>
        <w:tc>
          <w:tcPr>
            <w:tcW w:w="791" w:type="dxa"/>
            <w:vMerge w:val="restart"/>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自然人</w:t>
            </w:r>
          </w:p>
        </w:tc>
        <w:tc>
          <w:tcPr>
            <w:tcW w:w="2917" w:type="dxa"/>
            <w:gridSpan w:val="5"/>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法人或其他组织</w:t>
            </w:r>
          </w:p>
        </w:tc>
        <w:tc>
          <w:tcPr>
            <w:tcW w:w="521" w:type="dxa"/>
            <w:vMerge w:val="restart"/>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总计</w:t>
            </w:r>
          </w:p>
        </w:tc>
      </w:tr>
      <w:tr w:rsidR="008A3EE5" w:rsidRPr="00B863C7">
        <w:trPr>
          <w:jc w:val="center"/>
        </w:trPr>
        <w:tc>
          <w:tcPr>
            <w:tcW w:w="4588" w:type="dxa"/>
            <w:gridSpan w:val="3"/>
            <w:vMerge/>
            <w:tcMar>
              <w:left w:w="108" w:type="dxa"/>
              <w:right w:w="108" w:type="dxa"/>
            </w:tcMar>
            <w:vAlign w:val="center"/>
          </w:tcPr>
          <w:p w:rsidR="008A3EE5" w:rsidRPr="00B863C7" w:rsidRDefault="008A3EE5">
            <w:pPr>
              <w:spacing w:line="300" w:lineRule="exact"/>
              <w:rPr>
                <w:rFonts w:asciiTheme="majorEastAsia" w:eastAsiaTheme="majorEastAsia" w:hAnsiTheme="majorEastAsia" w:cs="Times New Roman"/>
                <w:b/>
                <w:kern w:val="0"/>
                <w:szCs w:val="21"/>
              </w:rPr>
            </w:pPr>
          </w:p>
        </w:tc>
        <w:tc>
          <w:tcPr>
            <w:tcW w:w="791" w:type="dxa"/>
            <w:vMerge/>
            <w:tcMar>
              <w:left w:w="57" w:type="dxa"/>
              <w:right w:w="57" w:type="dxa"/>
            </w:tcMar>
            <w:vAlign w:val="center"/>
          </w:tcPr>
          <w:p w:rsidR="008A3EE5" w:rsidRPr="00B863C7" w:rsidRDefault="008A3EE5">
            <w:pPr>
              <w:spacing w:line="300" w:lineRule="exact"/>
              <w:rPr>
                <w:rFonts w:asciiTheme="majorEastAsia" w:eastAsiaTheme="majorEastAsia" w:hAnsiTheme="majorEastAsia" w:cs="Times New Roman"/>
                <w:b/>
                <w:kern w:val="0"/>
                <w:szCs w:val="21"/>
              </w:rPr>
            </w:pPr>
          </w:p>
        </w:tc>
        <w:tc>
          <w:tcPr>
            <w:tcW w:w="599"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商业</w:t>
            </w:r>
          </w:p>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企业</w:t>
            </w:r>
          </w:p>
        </w:tc>
        <w:tc>
          <w:tcPr>
            <w:tcW w:w="590"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科研</w:t>
            </w:r>
          </w:p>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机构</w:t>
            </w:r>
          </w:p>
        </w:tc>
        <w:tc>
          <w:tcPr>
            <w:tcW w:w="598"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社会公益组织</w:t>
            </w:r>
          </w:p>
        </w:tc>
        <w:tc>
          <w:tcPr>
            <w:tcW w:w="571"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法律服务机构</w:t>
            </w:r>
          </w:p>
        </w:tc>
        <w:tc>
          <w:tcPr>
            <w:tcW w:w="559"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其他</w:t>
            </w:r>
          </w:p>
        </w:tc>
        <w:tc>
          <w:tcPr>
            <w:tcW w:w="521" w:type="dxa"/>
            <w:vMerge/>
            <w:tcMar>
              <w:left w:w="57" w:type="dxa"/>
              <w:right w:w="57" w:type="dxa"/>
            </w:tcMar>
            <w:vAlign w:val="center"/>
          </w:tcPr>
          <w:p w:rsidR="008A3EE5" w:rsidRPr="00B863C7" w:rsidRDefault="008A3EE5">
            <w:pPr>
              <w:spacing w:line="300" w:lineRule="exact"/>
              <w:rPr>
                <w:rFonts w:asciiTheme="majorEastAsia" w:eastAsiaTheme="majorEastAsia" w:hAnsiTheme="majorEastAsia" w:cs="Times New Roman"/>
                <w:b/>
                <w:kern w:val="0"/>
                <w:szCs w:val="21"/>
              </w:rPr>
            </w:pPr>
          </w:p>
        </w:tc>
      </w:tr>
      <w:tr w:rsidR="008A3EE5" w:rsidRPr="00B863C7">
        <w:trPr>
          <w:trHeight w:val="424"/>
          <w:jc w:val="center"/>
        </w:trPr>
        <w:tc>
          <w:tcPr>
            <w:tcW w:w="4588" w:type="dxa"/>
            <w:gridSpan w:val="3"/>
            <w:tcMar>
              <w:left w:w="57" w:type="dxa"/>
              <w:right w:w="57" w:type="dxa"/>
            </w:tcMar>
            <w:vAlign w:val="center"/>
          </w:tcPr>
          <w:p w:rsidR="008A3EE5" w:rsidRPr="00B863C7" w:rsidRDefault="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一、本年新收政府信息公开申请数量</w:t>
            </w:r>
          </w:p>
        </w:tc>
        <w:tc>
          <w:tcPr>
            <w:tcW w:w="791"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8A3EE5" w:rsidRPr="00B863C7">
        <w:trPr>
          <w:trHeight w:val="396"/>
          <w:jc w:val="center"/>
        </w:trPr>
        <w:tc>
          <w:tcPr>
            <w:tcW w:w="4588" w:type="dxa"/>
            <w:gridSpan w:val="3"/>
            <w:tcMar>
              <w:left w:w="57" w:type="dxa"/>
              <w:right w:w="57" w:type="dxa"/>
            </w:tcMar>
            <w:vAlign w:val="center"/>
          </w:tcPr>
          <w:p w:rsidR="008A3EE5" w:rsidRPr="00B863C7" w:rsidRDefault="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二、上年结转政府信息公开申请数量</w:t>
            </w:r>
          </w:p>
        </w:tc>
        <w:tc>
          <w:tcPr>
            <w:tcW w:w="791" w:type="dxa"/>
            <w:tcMar>
              <w:left w:w="57" w:type="dxa"/>
              <w:right w:w="57" w:type="dxa"/>
            </w:tcMar>
            <w:vAlign w:val="center"/>
          </w:tcPr>
          <w:p w:rsidR="008A3EE5" w:rsidRPr="00B863C7" w:rsidRDefault="00A11842" w:rsidP="00583FA9">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sidR="00583FA9">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8A3EE5" w:rsidRPr="00B863C7">
        <w:trPr>
          <w:jc w:val="center"/>
        </w:trPr>
        <w:tc>
          <w:tcPr>
            <w:tcW w:w="768" w:type="dxa"/>
            <w:vMerge w:val="restart"/>
            <w:tcMar>
              <w:left w:w="57" w:type="dxa"/>
              <w:right w:w="57" w:type="dxa"/>
            </w:tcMar>
            <w:vAlign w:val="center"/>
          </w:tcPr>
          <w:p w:rsidR="008A3EE5" w:rsidRPr="00B863C7" w:rsidRDefault="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三、本年度办理结果</w:t>
            </w:r>
          </w:p>
        </w:tc>
        <w:tc>
          <w:tcPr>
            <w:tcW w:w="3820" w:type="dxa"/>
            <w:gridSpan w:val="2"/>
            <w:tcMar>
              <w:left w:w="57" w:type="dxa"/>
              <w:right w:w="57" w:type="dxa"/>
            </w:tcMar>
            <w:vAlign w:val="center"/>
          </w:tcPr>
          <w:p w:rsidR="008A3EE5" w:rsidRPr="00B863C7" w:rsidRDefault="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（一）予以公开</w:t>
            </w:r>
          </w:p>
        </w:tc>
        <w:tc>
          <w:tcPr>
            <w:tcW w:w="791"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8A3EE5" w:rsidRPr="00B863C7" w:rsidRDefault="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trPr>
          <w:trHeight w:val="708"/>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3820" w:type="dxa"/>
            <w:gridSpan w:val="2"/>
            <w:tcMar>
              <w:left w:w="57" w:type="dxa"/>
              <w:right w:w="57" w:type="dxa"/>
            </w:tcMar>
            <w:vAlign w:val="cente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（二）部分公开</w:t>
            </w:r>
            <w:r w:rsidRPr="00B863C7">
              <w:rPr>
                <w:rFonts w:asciiTheme="majorEastAsia" w:eastAsiaTheme="majorEastAsia" w:hAnsiTheme="majorEastAsia" w:cs="楷体" w:hint="eastAsia"/>
                <w:b/>
                <w:kern w:val="0"/>
                <w:szCs w:val="21"/>
                <w:lang w:bidi="ar"/>
              </w:rPr>
              <w:t>（区分处理的，只计这一情形，不计其他情形）</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rsidTr="00A11842">
        <w:trPr>
          <w:trHeight w:val="340"/>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val="restart"/>
            <w:tcMar>
              <w:left w:w="57" w:type="dxa"/>
              <w:right w:w="57" w:type="dxa"/>
            </w:tcMar>
            <w:vAlign w:val="cente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（三）不予公开</w:t>
            </w:r>
          </w:p>
        </w:tc>
        <w:tc>
          <w:tcPr>
            <w:tcW w:w="2878" w:type="dxa"/>
            <w:tcMar>
              <w:left w:w="57" w:type="dxa"/>
              <w:right w:w="57" w:type="dxa"/>
            </w:tcMa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1.属于国家秘密</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rsidTr="00A11842">
        <w:trPr>
          <w:trHeight w:val="340"/>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2878" w:type="dxa"/>
            <w:tcMar>
              <w:left w:w="57" w:type="dxa"/>
              <w:right w:w="57" w:type="dxa"/>
            </w:tcMa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2.其他法律行政法规禁止公开</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rsidTr="00A11842">
        <w:trPr>
          <w:trHeight w:val="340"/>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2878" w:type="dxa"/>
            <w:tcMar>
              <w:left w:w="57" w:type="dxa"/>
              <w:right w:w="57" w:type="dxa"/>
            </w:tcMa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3.危及“三安全一稳定”</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rsidTr="00A11842">
        <w:trPr>
          <w:trHeight w:val="340"/>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2878" w:type="dxa"/>
            <w:tcMar>
              <w:left w:w="57" w:type="dxa"/>
              <w:right w:w="57" w:type="dxa"/>
            </w:tcMa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4.保护第三方合法权益</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rsidTr="00A11842">
        <w:trPr>
          <w:trHeight w:val="340"/>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2878" w:type="dxa"/>
            <w:tcMar>
              <w:left w:w="57" w:type="dxa"/>
              <w:right w:w="57" w:type="dxa"/>
            </w:tcMa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5.属于三类内部事务信息</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rsidTr="00A11842">
        <w:trPr>
          <w:trHeight w:val="340"/>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2878" w:type="dxa"/>
            <w:tcMar>
              <w:left w:w="57" w:type="dxa"/>
              <w:right w:w="57" w:type="dxa"/>
            </w:tcMa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6.属于四类过程性信息</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rsidTr="00A11842">
        <w:trPr>
          <w:trHeight w:val="340"/>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2878" w:type="dxa"/>
            <w:tcMar>
              <w:left w:w="57" w:type="dxa"/>
              <w:right w:w="57" w:type="dxa"/>
            </w:tcMa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7.属于行政执法案卷</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rsidTr="00A11842">
        <w:trPr>
          <w:trHeight w:val="340"/>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2878" w:type="dxa"/>
            <w:tcMar>
              <w:left w:w="57" w:type="dxa"/>
              <w:right w:w="57" w:type="dxa"/>
            </w:tcMa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8.属于行政查询事项</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rsidTr="00A11842">
        <w:trPr>
          <w:trHeight w:val="340"/>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val="restart"/>
            <w:tcMar>
              <w:left w:w="57" w:type="dxa"/>
              <w:right w:w="57" w:type="dxa"/>
            </w:tcMar>
            <w:vAlign w:val="cente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（四）无法提供</w:t>
            </w:r>
          </w:p>
        </w:tc>
        <w:tc>
          <w:tcPr>
            <w:tcW w:w="2878" w:type="dxa"/>
            <w:tcMar>
              <w:left w:w="57" w:type="dxa"/>
              <w:right w:w="57" w:type="dxa"/>
            </w:tcMa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1.本机关不掌握相关政府信息</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rsidTr="00A11842">
        <w:trPr>
          <w:trHeight w:val="340"/>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2878" w:type="dxa"/>
            <w:tcMar>
              <w:left w:w="57" w:type="dxa"/>
              <w:right w:w="57" w:type="dxa"/>
            </w:tcMa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2.没有现成信息需要另行制作</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rsidTr="00A11842">
        <w:trPr>
          <w:trHeight w:val="340"/>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2878" w:type="dxa"/>
            <w:tcMar>
              <w:left w:w="57" w:type="dxa"/>
              <w:right w:w="57" w:type="dxa"/>
            </w:tcMa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3.补正后申请内容仍不明确</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rsidTr="00A11842">
        <w:trPr>
          <w:jc w:val="center"/>
        </w:trPr>
        <w:tc>
          <w:tcPr>
            <w:tcW w:w="768" w:type="dxa"/>
            <w:vMerge w:val="restart"/>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val="restart"/>
            <w:tcMar>
              <w:left w:w="57" w:type="dxa"/>
              <w:right w:w="57" w:type="dxa"/>
            </w:tcMar>
            <w:vAlign w:val="cente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（五）不予处理</w:t>
            </w:r>
          </w:p>
        </w:tc>
        <w:tc>
          <w:tcPr>
            <w:tcW w:w="2878" w:type="dxa"/>
            <w:tcMar>
              <w:left w:w="57" w:type="dxa"/>
              <w:right w:w="57" w:type="dxa"/>
            </w:tcMa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1.信访举报投诉类申请</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rsidTr="00A11842">
        <w:trPr>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2878" w:type="dxa"/>
            <w:tcMar>
              <w:left w:w="57" w:type="dxa"/>
              <w:right w:w="57" w:type="dxa"/>
            </w:tcMa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2.重复申请</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rsidTr="00A11842">
        <w:trPr>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2878" w:type="dxa"/>
            <w:tcMar>
              <w:left w:w="57" w:type="dxa"/>
              <w:right w:w="57" w:type="dxa"/>
            </w:tcMa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3.要求提供公开出版物</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rsidTr="00A11842">
        <w:trPr>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2878" w:type="dxa"/>
            <w:tcMar>
              <w:left w:w="57" w:type="dxa"/>
              <w:right w:w="57" w:type="dxa"/>
            </w:tcMa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4.无正当理由大量反复申请</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rsidTr="00A11842">
        <w:trPr>
          <w:trHeight w:val="779"/>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2878" w:type="dxa"/>
            <w:tcMar>
              <w:left w:w="57" w:type="dxa"/>
              <w:right w:w="57" w:type="dxa"/>
            </w:tcMar>
            <w:vAlign w:val="center"/>
          </w:tcPr>
          <w:p w:rsidR="00A11842" w:rsidRPr="00B863C7" w:rsidRDefault="00A11842" w:rsidP="00A11842">
            <w:pPr>
              <w:widowControl/>
              <w:spacing w:line="300" w:lineRule="exac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5.要求行政机关确认或重新出具已获取信息</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trPr>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val="restart"/>
            <w:tcMar>
              <w:left w:w="57" w:type="dxa"/>
              <w:right w:w="57" w:type="dxa"/>
            </w:tcMar>
            <w:vAlign w:val="cente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（六）其他处理</w:t>
            </w:r>
          </w:p>
        </w:tc>
        <w:tc>
          <w:tcPr>
            <w:tcW w:w="2878" w:type="dxa"/>
            <w:tcMar>
              <w:left w:w="57" w:type="dxa"/>
              <w:right w:w="57" w:type="dxa"/>
            </w:tcMar>
            <w:vAlign w:val="center"/>
          </w:tcPr>
          <w:p w:rsidR="00A11842" w:rsidRPr="00B863C7" w:rsidRDefault="00A11842" w:rsidP="00A11842">
            <w:pPr>
              <w:widowControl/>
              <w:spacing w:line="300" w:lineRule="exac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1.申请人无正当理由逾期不补正、行政机关不再处理其政府信息公开申请</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trPr>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2878" w:type="dxa"/>
            <w:tcMar>
              <w:left w:w="57" w:type="dxa"/>
              <w:right w:w="57" w:type="dxa"/>
            </w:tcMar>
            <w:vAlign w:val="center"/>
          </w:tcPr>
          <w:p w:rsidR="00A11842" w:rsidRPr="00B863C7" w:rsidRDefault="00A11842" w:rsidP="00A11842">
            <w:pPr>
              <w:widowControl/>
              <w:spacing w:line="300" w:lineRule="exac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2.申请人逾期未按收费通知要求缴纳费用、行政机关不再处理其政府信息公开申请</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trPr>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942"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2878" w:type="dxa"/>
            <w:tcMar>
              <w:left w:w="57" w:type="dxa"/>
              <w:right w:w="57" w:type="dxa"/>
            </w:tcMar>
            <w:vAlign w:val="cente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3.其他</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trPr>
          <w:jc w:val="center"/>
        </w:trPr>
        <w:tc>
          <w:tcPr>
            <w:tcW w:w="768" w:type="dxa"/>
            <w:vMerge/>
            <w:tcMar>
              <w:left w:w="57" w:type="dxa"/>
              <w:right w:w="57" w:type="dxa"/>
            </w:tcMar>
            <w:vAlign w:val="center"/>
          </w:tcPr>
          <w:p w:rsidR="00A11842" w:rsidRPr="00B863C7" w:rsidRDefault="00A11842" w:rsidP="00A11842">
            <w:pPr>
              <w:spacing w:line="300" w:lineRule="exact"/>
              <w:rPr>
                <w:rFonts w:asciiTheme="majorEastAsia" w:eastAsiaTheme="majorEastAsia" w:hAnsiTheme="majorEastAsia" w:cs="Times New Roman"/>
                <w:b/>
                <w:kern w:val="0"/>
                <w:szCs w:val="21"/>
              </w:rPr>
            </w:pPr>
          </w:p>
        </w:tc>
        <w:tc>
          <w:tcPr>
            <w:tcW w:w="3820" w:type="dxa"/>
            <w:gridSpan w:val="2"/>
            <w:tcMar>
              <w:left w:w="57" w:type="dxa"/>
              <w:right w:w="57" w:type="dxa"/>
            </w:tcMar>
            <w:vAlign w:val="cente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（七）总计</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r>
      <w:tr w:rsidR="00A11842" w:rsidRPr="00B863C7">
        <w:trPr>
          <w:jc w:val="center"/>
        </w:trPr>
        <w:tc>
          <w:tcPr>
            <w:tcW w:w="4588" w:type="dxa"/>
            <w:gridSpan w:val="3"/>
            <w:tcMar>
              <w:left w:w="57" w:type="dxa"/>
              <w:right w:w="57" w:type="dxa"/>
            </w:tcMar>
            <w:vAlign w:val="center"/>
          </w:tcPr>
          <w:p w:rsidR="00A11842" w:rsidRPr="00B863C7" w:rsidRDefault="00A11842" w:rsidP="00A11842">
            <w:pPr>
              <w:widowControl/>
              <w:spacing w:line="300" w:lineRule="exact"/>
              <w:jc w:val="left"/>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四、结转下年度继续办理</w:t>
            </w:r>
          </w:p>
        </w:tc>
        <w:tc>
          <w:tcPr>
            <w:tcW w:w="79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0"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98"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71"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59" w:type="dxa"/>
            <w:tcMar>
              <w:left w:w="57" w:type="dxa"/>
              <w:right w:w="57" w:type="dxa"/>
            </w:tcMar>
            <w:vAlign w:val="center"/>
          </w:tcPr>
          <w:p w:rsidR="00A11842" w:rsidRPr="00B863C7" w:rsidRDefault="00A11842" w:rsidP="00A11842">
            <w:pPr>
              <w:widowControl/>
              <w:spacing w:line="300" w:lineRule="exact"/>
              <w:jc w:val="center"/>
              <w:rPr>
                <w:rFonts w:asciiTheme="majorEastAsia" w:eastAsiaTheme="majorEastAsia" w:hAnsiTheme="majorEastAsia" w:cs="Times New Roman"/>
                <w:b/>
                <w:kern w:val="0"/>
                <w:szCs w:val="21"/>
              </w:rPr>
            </w:pPr>
            <w:r w:rsidRPr="00B863C7">
              <w:rPr>
                <w:rFonts w:asciiTheme="majorEastAsia" w:eastAsiaTheme="majorEastAsia" w:hAnsiTheme="majorEastAsia" w:cs="Calibri" w:hint="eastAsia"/>
                <w:b/>
                <w:kern w:val="0"/>
                <w:szCs w:val="21"/>
                <w:lang w:bidi="ar"/>
              </w:rPr>
              <w:t> </w:t>
            </w:r>
            <w:r>
              <w:rPr>
                <w:rFonts w:asciiTheme="majorEastAsia" w:eastAsiaTheme="majorEastAsia" w:hAnsiTheme="majorEastAsia" w:cs="Calibri"/>
                <w:b/>
                <w:kern w:val="0"/>
                <w:szCs w:val="21"/>
                <w:lang w:bidi="ar"/>
              </w:rPr>
              <w:t>0</w:t>
            </w:r>
          </w:p>
        </w:tc>
        <w:tc>
          <w:tcPr>
            <w:tcW w:w="521" w:type="dxa"/>
            <w:tcMar>
              <w:left w:w="57" w:type="dxa"/>
              <w:right w:w="57" w:type="dxa"/>
            </w:tcMar>
          </w:tcPr>
          <w:p w:rsidR="00A11842" w:rsidRPr="00B863C7" w:rsidRDefault="00A11842" w:rsidP="00A11842">
            <w:pPr>
              <w:spacing w:line="300" w:lineRule="exact"/>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0</w:t>
            </w:r>
          </w:p>
        </w:tc>
      </w:tr>
    </w:tbl>
    <w:p w:rsidR="008A3EE5" w:rsidRPr="00B863C7" w:rsidRDefault="00A11842">
      <w:pPr>
        <w:spacing w:line="590" w:lineRule="exact"/>
        <w:ind w:rightChars="-50" w:right="-105" w:firstLineChars="200" w:firstLine="643"/>
        <w:rPr>
          <w:rFonts w:asciiTheme="majorEastAsia" w:eastAsiaTheme="majorEastAsia" w:hAnsiTheme="majorEastAsia" w:cs="Times New Roman"/>
          <w:b/>
          <w:kern w:val="0"/>
          <w:sz w:val="32"/>
          <w:szCs w:val="32"/>
        </w:rPr>
      </w:pPr>
      <w:r w:rsidRPr="00B863C7">
        <w:rPr>
          <w:rFonts w:asciiTheme="majorEastAsia" w:eastAsiaTheme="majorEastAsia" w:hAnsiTheme="majorEastAsia" w:cs="Times New Roman" w:hint="eastAsia"/>
          <w:b/>
          <w:kern w:val="0"/>
          <w:sz w:val="32"/>
          <w:szCs w:val="32"/>
        </w:rPr>
        <w:t>四、政府信息公开行政复议、行政诉讼情况</w:t>
      </w:r>
    </w:p>
    <w:tbl>
      <w:tblPr>
        <w:tblW w:w="881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15"/>
        <w:gridCol w:w="621"/>
        <w:gridCol w:w="600"/>
        <w:gridCol w:w="591"/>
        <w:gridCol w:w="461"/>
        <w:gridCol w:w="649"/>
        <w:gridCol w:w="649"/>
        <w:gridCol w:w="650"/>
        <w:gridCol w:w="636"/>
        <w:gridCol w:w="426"/>
        <w:gridCol w:w="650"/>
        <w:gridCol w:w="650"/>
        <w:gridCol w:w="650"/>
        <w:gridCol w:w="555"/>
        <w:gridCol w:w="407"/>
      </w:tblGrid>
      <w:tr w:rsidR="008A3EE5" w:rsidRPr="00B863C7">
        <w:trPr>
          <w:jc w:val="center"/>
        </w:trPr>
        <w:tc>
          <w:tcPr>
            <w:tcW w:w="2888"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行政复议</w:t>
            </w:r>
          </w:p>
        </w:tc>
        <w:tc>
          <w:tcPr>
            <w:tcW w:w="5922" w:type="dxa"/>
            <w:gridSpan w:val="10"/>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行政诉讼</w:t>
            </w:r>
          </w:p>
        </w:tc>
      </w:tr>
      <w:tr w:rsidR="008A3EE5" w:rsidRPr="00B863C7">
        <w:trPr>
          <w:jc w:val="center"/>
        </w:trPr>
        <w:tc>
          <w:tcPr>
            <w:tcW w:w="615"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结果维持</w:t>
            </w:r>
          </w:p>
        </w:tc>
        <w:tc>
          <w:tcPr>
            <w:tcW w:w="621"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宋体"/>
                <w:b/>
                <w:kern w:val="0"/>
                <w:szCs w:val="21"/>
                <w:lang w:bidi="ar"/>
              </w:rPr>
            </w:pPr>
            <w:r w:rsidRPr="00B863C7">
              <w:rPr>
                <w:rFonts w:asciiTheme="majorEastAsia" w:eastAsiaTheme="majorEastAsia" w:hAnsiTheme="majorEastAsia" w:cs="宋体" w:hint="eastAsia"/>
                <w:b/>
                <w:kern w:val="0"/>
                <w:szCs w:val="21"/>
                <w:lang w:bidi="ar"/>
              </w:rPr>
              <w:t>结果</w:t>
            </w:r>
          </w:p>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纠正</w:t>
            </w:r>
          </w:p>
        </w:tc>
        <w:tc>
          <w:tcPr>
            <w:tcW w:w="60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其他</w:t>
            </w:r>
            <w:r w:rsidRPr="00B863C7">
              <w:rPr>
                <w:rFonts w:asciiTheme="majorEastAsia" w:eastAsiaTheme="majorEastAsia" w:hAnsiTheme="majorEastAsia" w:cs="宋体" w:hint="eastAsia"/>
                <w:b/>
                <w:kern w:val="0"/>
                <w:szCs w:val="21"/>
                <w:lang w:bidi="ar"/>
              </w:rPr>
              <w:br/>
              <w:t>结果</w:t>
            </w:r>
          </w:p>
        </w:tc>
        <w:tc>
          <w:tcPr>
            <w:tcW w:w="59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尚未</w:t>
            </w:r>
            <w:r w:rsidRPr="00B863C7">
              <w:rPr>
                <w:rFonts w:asciiTheme="majorEastAsia" w:eastAsiaTheme="majorEastAsia" w:hAnsiTheme="majorEastAsia" w:cs="宋体" w:hint="eastAsia"/>
                <w:b/>
                <w:kern w:val="0"/>
                <w:szCs w:val="21"/>
                <w:lang w:bidi="ar"/>
              </w:rPr>
              <w:br/>
              <w:t>审结</w:t>
            </w:r>
          </w:p>
        </w:tc>
        <w:tc>
          <w:tcPr>
            <w:tcW w:w="461"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总计</w:t>
            </w:r>
          </w:p>
        </w:tc>
        <w:tc>
          <w:tcPr>
            <w:tcW w:w="3010"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未经复议直接起诉</w:t>
            </w:r>
          </w:p>
        </w:tc>
        <w:tc>
          <w:tcPr>
            <w:tcW w:w="2912"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复议后起诉</w:t>
            </w:r>
          </w:p>
        </w:tc>
      </w:tr>
      <w:tr w:rsidR="008A3EE5" w:rsidRPr="00B863C7">
        <w:trPr>
          <w:jc w:val="center"/>
        </w:trPr>
        <w:tc>
          <w:tcPr>
            <w:tcW w:w="615" w:type="dxa"/>
            <w:vMerge/>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8A3EE5">
            <w:pPr>
              <w:spacing w:line="340" w:lineRule="exact"/>
              <w:ind w:leftChars="-20" w:left="-42" w:rightChars="-20" w:right="-42"/>
              <w:rPr>
                <w:rFonts w:asciiTheme="majorEastAsia" w:eastAsiaTheme="majorEastAsia" w:hAnsiTheme="majorEastAsia" w:cs="Times New Roman"/>
                <w:b/>
                <w:kern w:val="0"/>
                <w:szCs w:val="21"/>
              </w:rPr>
            </w:pPr>
          </w:p>
        </w:tc>
        <w:tc>
          <w:tcPr>
            <w:tcW w:w="621" w:type="dxa"/>
            <w:vMerge/>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8A3EE5">
            <w:pPr>
              <w:spacing w:line="340" w:lineRule="exact"/>
              <w:ind w:leftChars="-20" w:left="-42" w:rightChars="-20" w:right="-42"/>
              <w:rPr>
                <w:rFonts w:asciiTheme="majorEastAsia" w:eastAsiaTheme="majorEastAsia" w:hAnsiTheme="majorEastAsia" w:cs="Times New Roman"/>
                <w:b/>
                <w:kern w:val="0"/>
                <w:szCs w:val="21"/>
              </w:rPr>
            </w:pPr>
          </w:p>
        </w:tc>
        <w:tc>
          <w:tcPr>
            <w:tcW w:w="600"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8A3EE5">
            <w:pPr>
              <w:spacing w:line="340" w:lineRule="exact"/>
              <w:ind w:leftChars="-20" w:left="-42" w:rightChars="-20" w:right="-42"/>
              <w:rPr>
                <w:rFonts w:asciiTheme="majorEastAsia" w:eastAsiaTheme="majorEastAsia" w:hAnsiTheme="majorEastAsia" w:cs="Times New Roman"/>
                <w:b/>
                <w:kern w:val="0"/>
                <w:szCs w:val="21"/>
              </w:rPr>
            </w:pPr>
          </w:p>
        </w:tc>
        <w:tc>
          <w:tcPr>
            <w:tcW w:w="59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8A3EE5">
            <w:pPr>
              <w:spacing w:line="340" w:lineRule="exact"/>
              <w:ind w:leftChars="-20" w:left="-42" w:rightChars="-20" w:right="-42"/>
              <w:rPr>
                <w:rFonts w:asciiTheme="majorEastAsia" w:eastAsiaTheme="majorEastAsia" w:hAnsiTheme="majorEastAsia" w:cs="Times New Roman"/>
                <w:b/>
                <w:kern w:val="0"/>
                <w:szCs w:val="21"/>
              </w:rPr>
            </w:pPr>
          </w:p>
        </w:tc>
        <w:tc>
          <w:tcPr>
            <w:tcW w:w="461"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8A3EE5">
            <w:pPr>
              <w:spacing w:line="340" w:lineRule="exact"/>
              <w:ind w:leftChars="-20" w:left="-42" w:rightChars="-20" w:right="-42"/>
              <w:rPr>
                <w:rFonts w:asciiTheme="majorEastAsia" w:eastAsiaTheme="majorEastAsia" w:hAnsiTheme="majorEastAsia" w:cs="Times New Roman"/>
                <w:b/>
                <w:kern w:val="0"/>
                <w:szCs w:val="21"/>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结果</w:t>
            </w:r>
            <w:r w:rsidRPr="00B863C7">
              <w:rPr>
                <w:rFonts w:asciiTheme="majorEastAsia" w:eastAsiaTheme="majorEastAsia" w:hAnsiTheme="majorEastAsia" w:cs="宋体" w:hint="eastAsia"/>
                <w:b/>
                <w:kern w:val="0"/>
                <w:szCs w:val="21"/>
                <w:lang w:bidi="ar"/>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结果</w:t>
            </w:r>
            <w:r w:rsidRPr="00B863C7">
              <w:rPr>
                <w:rFonts w:asciiTheme="majorEastAsia" w:eastAsiaTheme="majorEastAsia" w:hAnsiTheme="majorEastAsia" w:cs="宋体" w:hint="eastAsia"/>
                <w:b/>
                <w:kern w:val="0"/>
                <w:szCs w:val="21"/>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其他</w:t>
            </w:r>
            <w:r w:rsidRPr="00B863C7">
              <w:rPr>
                <w:rFonts w:asciiTheme="majorEastAsia" w:eastAsiaTheme="majorEastAsia" w:hAnsiTheme="majorEastAsia" w:cs="宋体" w:hint="eastAsia"/>
                <w:b/>
                <w:kern w:val="0"/>
                <w:szCs w:val="21"/>
                <w:lang w:bidi="ar"/>
              </w:rPr>
              <w:br/>
              <w:t>结果</w:t>
            </w:r>
          </w:p>
        </w:tc>
        <w:tc>
          <w:tcPr>
            <w:tcW w:w="63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尚未</w:t>
            </w:r>
            <w:r w:rsidRPr="00B863C7">
              <w:rPr>
                <w:rFonts w:asciiTheme="majorEastAsia" w:eastAsiaTheme="majorEastAsia" w:hAnsiTheme="majorEastAsia" w:cs="宋体" w:hint="eastAsia"/>
                <w:b/>
                <w:kern w:val="0"/>
                <w:szCs w:val="21"/>
                <w:lang w:bidi="ar"/>
              </w:rPr>
              <w:br/>
              <w:t>审结</w:t>
            </w:r>
          </w:p>
        </w:tc>
        <w:tc>
          <w:tcPr>
            <w:tcW w:w="42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总计</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结果</w:t>
            </w:r>
            <w:r w:rsidRPr="00B863C7">
              <w:rPr>
                <w:rFonts w:asciiTheme="majorEastAsia" w:eastAsiaTheme="majorEastAsia" w:hAnsiTheme="majorEastAsia" w:cs="宋体" w:hint="eastAsia"/>
                <w:b/>
                <w:kern w:val="0"/>
                <w:szCs w:val="21"/>
                <w:lang w:bidi="ar"/>
              </w:rPr>
              <w:br/>
              <w:t>维持</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结果</w:t>
            </w:r>
            <w:r w:rsidRPr="00B863C7">
              <w:rPr>
                <w:rFonts w:asciiTheme="majorEastAsia" w:eastAsiaTheme="majorEastAsia" w:hAnsiTheme="majorEastAsia" w:cs="宋体" w:hint="eastAsia"/>
                <w:b/>
                <w:kern w:val="0"/>
                <w:szCs w:val="21"/>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其他</w:t>
            </w:r>
            <w:r w:rsidRPr="00B863C7">
              <w:rPr>
                <w:rFonts w:asciiTheme="majorEastAsia" w:eastAsiaTheme="majorEastAsia" w:hAnsiTheme="majorEastAsia" w:cs="宋体" w:hint="eastAsia"/>
                <w:b/>
                <w:kern w:val="0"/>
                <w:szCs w:val="21"/>
                <w:lang w:bidi="ar"/>
              </w:rPr>
              <w:br/>
              <w:t>结果</w:t>
            </w:r>
          </w:p>
        </w:tc>
        <w:tc>
          <w:tcPr>
            <w:tcW w:w="5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尚未</w:t>
            </w:r>
            <w:r w:rsidRPr="00B863C7">
              <w:rPr>
                <w:rFonts w:asciiTheme="majorEastAsia" w:eastAsiaTheme="majorEastAsia" w:hAnsiTheme="majorEastAsia" w:cs="宋体" w:hint="eastAsia"/>
                <w:b/>
                <w:kern w:val="0"/>
                <w:szCs w:val="21"/>
                <w:lang w:bidi="ar"/>
              </w:rPr>
              <w:br/>
              <w:t>审结</w:t>
            </w:r>
          </w:p>
        </w:tc>
        <w:tc>
          <w:tcPr>
            <w:tcW w:w="4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宋体" w:hint="eastAsia"/>
                <w:b/>
                <w:kern w:val="0"/>
                <w:szCs w:val="21"/>
                <w:lang w:bidi="ar"/>
              </w:rPr>
              <w:t>总计</w:t>
            </w:r>
          </w:p>
        </w:tc>
      </w:tr>
      <w:tr w:rsidR="008A3EE5" w:rsidRPr="00B863C7">
        <w:trPr>
          <w:trHeight w:val="672"/>
          <w:jc w:val="center"/>
        </w:trPr>
        <w:tc>
          <w:tcPr>
            <w:tcW w:w="615"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黑体" w:hint="eastAsia"/>
                <w:b/>
                <w:kern w:val="0"/>
                <w:szCs w:val="21"/>
                <w:lang w:bidi="ar"/>
              </w:rPr>
              <w:t> </w:t>
            </w:r>
            <w:r>
              <w:rPr>
                <w:rFonts w:asciiTheme="majorEastAsia" w:eastAsiaTheme="majorEastAsia" w:hAnsiTheme="majorEastAsia" w:cs="黑体"/>
                <w:b/>
                <w:kern w:val="0"/>
                <w:szCs w:val="21"/>
                <w:lang w:bidi="ar"/>
              </w:rPr>
              <w:t>0</w:t>
            </w:r>
          </w:p>
        </w:tc>
        <w:tc>
          <w:tcPr>
            <w:tcW w:w="621"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黑体" w:hint="eastAsia"/>
                <w:b/>
                <w:kern w:val="0"/>
                <w:szCs w:val="21"/>
                <w:lang w:bidi="ar"/>
              </w:rPr>
              <w:t> </w:t>
            </w:r>
            <w:r>
              <w:rPr>
                <w:rFonts w:asciiTheme="majorEastAsia" w:eastAsiaTheme="majorEastAsia" w:hAnsiTheme="majorEastAsia" w:cs="黑体"/>
                <w:b/>
                <w:kern w:val="0"/>
                <w:szCs w:val="21"/>
                <w:lang w:bidi="ar"/>
              </w:rPr>
              <w:t>0</w:t>
            </w:r>
          </w:p>
        </w:tc>
        <w:tc>
          <w:tcPr>
            <w:tcW w:w="600"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黑体" w:hint="eastAsia"/>
                <w:b/>
                <w:kern w:val="0"/>
                <w:szCs w:val="21"/>
                <w:lang w:bidi="ar"/>
              </w:rPr>
              <w:t> </w:t>
            </w:r>
            <w:r>
              <w:rPr>
                <w:rFonts w:asciiTheme="majorEastAsia" w:eastAsiaTheme="majorEastAsia" w:hAnsiTheme="majorEastAsia" w:cs="黑体"/>
                <w:b/>
                <w:kern w:val="0"/>
                <w:szCs w:val="21"/>
                <w:lang w:bidi="ar"/>
              </w:rPr>
              <w:t>0</w:t>
            </w:r>
          </w:p>
        </w:tc>
        <w:tc>
          <w:tcPr>
            <w:tcW w:w="591"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黑体" w:hint="eastAsia"/>
                <w:b/>
                <w:kern w:val="0"/>
                <w:szCs w:val="21"/>
                <w:lang w:bidi="ar"/>
              </w:rPr>
              <w:t> </w:t>
            </w:r>
            <w:r>
              <w:rPr>
                <w:rFonts w:asciiTheme="majorEastAsia" w:eastAsiaTheme="majorEastAsia" w:hAnsiTheme="majorEastAsia" w:cs="黑体"/>
                <w:b/>
                <w:kern w:val="0"/>
                <w:szCs w:val="21"/>
                <w:lang w:bidi="ar"/>
              </w:rPr>
              <w:t>0</w:t>
            </w:r>
          </w:p>
        </w:tc>
        <w:tc>
          <w:tcPr>
            <w:tcW w:w="461"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黑体" w:hint="eastAsia"/>
                <w:b/>
                <w:kern w:val="0"/>
                <w:szCs w:val="21"/>
                <w:lang w:bidi="ar"/>
              </w:rPr>
              <w:t> </w:t>
            </w:r>
            <w:r>
              <w:rPr>
                <w:rFonts w:asciiTheme="majorEastAsia" w:eastAsiaTheme="majorEastAsia" w:hAnsiTheme="majorEastAsia" w:cs="黑体"/>
                <w:b/>
                <w:kern w:val="0"/>
                <w:szCs w:val="21"/>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黑体" w:hint="eastAsia"/>
                <w:b/>
                <w:kern w:val="0"/>
                <w:szCs w:val="21"/>
                <w:lang w:bidi="ar"/>
              </w:rPr>
              <w:t> </w:t>
            </w:r>
            <w:r>
              <w:rPr>
                <w:rFonts w:asciiTheme="majorEastAsia" w:eastAsiaTheme="majorEastAsia" w:hAnsiTheme="majorEastAsia" w:cs="黑体"/>
                <w:b/>
                <w:kern w:val="0"/>
                <w:szCs w:val="21"/>
                <w:lang w:bidi="ar"/>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Pr>
                <w:rFonts w:asciiTheme="majorEastAsia" w:eastAsiaTheme="majorEastAsia" w:hAnsiTheme="majorEastAsia" w:cs="黑体"/>
                <w:b/>
                <w:kern w:val="0"/>
                <w:szCs w:val="21"/>
                <w:lang w:bidi="ar"/>
              </w:rPr>
              <w:t>0</w:t>
            </w:r>
            <w:r w:rsidRPr="00B863C7">
              <w:rPr>
                <w:rFonts w:asciiTheme="majorEastAsia" w:eastAsiaTheme="majorEastAsia" w:hAnsiTheme="majorEastAsia" w:cs="黑体" w:hint="eastAsia"/>
                <w:b/>
                <w:kern w:val="0"/>
                <w:szCs w:val="21"/>
                <w:lang w:bidi="ar"/>
              </w:rPr>
              <w:t> </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黑体" w:hint="eastAsia"/>
                <w:b/>
                <w:kern w:val="0"/>
                <w:szCs w:val="21"/>
                <w:lang w:bidi="ar"/>
              </w:rPr>
              <w:t> </w:t>
            </w:r>
            <w:r>
              <w:rPr>
                <w:rFonts w:asciiTheme="majorEastAsia" w:eastAsiaTheme="majorEastAsia" w:hAnsiTheme="majorEastAsia" w:cs="黑体"/>
                <w:b/>
                <w:kern w:val="0"/>
                <w:szCs w:val="21"/>
                <w:lang w:bidi="ar"/>
              </w:rPr>
              <w:t>0</w:t>
            </w:r>
          </w:p>
        </w:tc>
        <w:tc>
          <w:tcPr>
            <w:tcW w:w="636"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黑体" w:hint="eastAsia"/>
                <w:b/>
                <w:kern w:val="0"/>
                <w:szCs w:val="21"/>
                <w:lang w:bidi="ar"/>
              </w:rPr>
              <w:t> </w:t>
            </w:r>
            <w:r>
              <w:rPr>
                <w:rFonts w:asciiTheme="majorEastAsia" w:eastAsiaTheme="majorEastAsia" w:hAnsiTheme="majorEastAsia" w:cs="黑体"/>
                <w:b/>
                <w:kern w:val="0"/>
                <w:szCs w:val="21"/>
                <w:lang w:bidi="ar"/>
              </w:rPr>
              <w:t>0</w:t>
            </w:r>
          </w:p>
        </w:tc>
        <w:tc>
          <w:tcPr>
            <w:tcW w:w="426"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黑体" w:hint="eastAsia"/>
                <w:b/>
                <w:kern w:val="0"/>
                <w:szCs w:val="21"/>
                <w:lang w:bidi="ar"/>
              </w:rPr>
              <w:t> </w:t>
            </w:r>
            <w:r>
              <w:rPr>
                <w:rFonts w:asciiTheme="majorEastAsia" w:eastAsiaTheme="majorEastAsia" w:hAnsiTheme="majorEastAsia" w:cs="黑体"/>
                <w:b/>
                <w:kern w:val="0"/>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黑体" w:hint="eastAsia"/>
                <w:b/>
                <w:kern w:val="0"/>
                <w:szCs w:val="21"/>
                <w:lang w:bidi="ar"/>
              </w:rPr>
              <w:t> </w:t>
            </w:r>
            <w:r>
              <w:rPr>
                <w:rFonts w:asciiTheme="majorEastAsia" w:eastAsiaTheme="majorEastAsia" w:hAnsiTheme="majorEastAsia" w:cs="黑体"/>
                <w:b/>
                <w:kern w:val="0"/>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黑体" w:hint="eastAsia"/>
                <w:b/>
                <w:kern w:val="0"/>
                <w:szCs w:val="21"/>
                <w:lang w:bidi="ar"/>
              </w:rPr>
              <w:t> </w:t>
            </w:r>
            <w:r>
              <w:rPr>
                <w:rFonts w:asciiTheme="majorEastAsia" w:eastAsiaTheme="majorEastAsia" w:hAnsiTheme="majorEastAsia" w:cs="黑体"/>
                <w:b/>
                <w:kern w:val="0"/>
                <w:szCs w:val="21"/>
                <w:lang w:bidi="ar"/>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黑体" w:hint="eastAsia"/>
                <w:b/>
                <w:kern w:val="0"/>
                <w:szCs w:val="21"/>
                <w:lang w:bidi="ar"/>
              </w:rPr>
              <w:t> </w:t>
            </w:r>
            <w:r>
              <w:rPr>
                <w:rFonts w:asciiTheme="majorEastAsia" w:eastAsiaTheme="majorEastAsia" w:hAnsiTheme="majorEastAsia" w:cs="黑体"/>
                <w:b/>
                <w:kern w:val="0"/>
                <w:szCs w:val="21"/>
                <w:lang w:bidi="ar"/>
              </w:rPr>
              <w:t>0</w:t>
            </w:r>
          </w:p>
        </w:tc>
        <w:tc>
          <w:tcPr>
            <w:tcW w:w="555"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widowControl/>
              <w:spacing w:line="340" w:lineRule="exact"/>
              <w:ind w:leftChars="-20" w:left="-42" w:rightChars="-20" w:right="-42"/>
              <w:jc w:val="center"/>
              <w:rPr>
                <w:rFonts w:asciiTheme="majorEastAsia" w:eastAsiaTheme="majorEastAsia" w:hAnsiTheme="majorEastAsia" w:cs="Times New Roman"/>
                <w:b/>
                <w:kern w:val="0"/>
                <w:szCs w:val="21"/>
              </w:rPr>
            </w:pPr>
            <w:r w:rsidRPr="00B863C7">
              <w:rPr>
                <w:rFonts w:asciiTheme="majorEastAsia" w:eastAsiaTheme="majorEastAsia" w:hAnsiTheme="majorEastAsia" w:cs="黑体" w:hint="eastAsia"/>
                <w:b/>
                <w:kern w:val="0"/>
                <w:szCs w:val="21"/>
                <w:lang w:bidi="ar"/>
              </w:rPr>
              <w:t> </w:t>
            </w:r>
            <w:r>
              <w:rPr>
                <w:rFonts w:asciiTheme="majorEastAsia" w:eastAsiaTheme="majorEastAsia" w:hAnsiTheme="majorEastAsia" w:cs="黑体"/>
                <w:b/>
                <w:kern w:val="0"/>
                <w:szCs w:val="21"/>
                <w:lang w:bidi="ar"/>
              </w:rPr>
              <w:t>0</w:t>
            </w:r>
          </w:p>
        </w:tc>
        <w:tc>
          <w:tcPr>
            <w:tcW w:w="407" w:type="dxa"/>
            <w:tcBorders>
              <w:top w:val="nil"/>
              <w:left w:val="single" w:sz="8" w:space="0" w:color="auto"/>
              <w:bottom w:val="single" w:sz="8" w:space="0" w:color="auto"/>
              <w:right w:val="single" w:sz="8" w:space="0" w:color="auto"/>
            </w:tcBorders>
            <w:tcMar>
              <w:left w:w="108" w:type="dxa"/>
              <w:right w:w="108" w:type="dxa"/>
            </w:tcMar>
            <w:vAlign w:val="center"/>
          </w:tcPr>
          <w:p w:rsidR="008A3EE5" w:rsidRPr="00B863C7" w:rsidRDefault="00A11842">
            <w:pPr>
              <w:spacing w:line="340" w:lineRule="exact"/>
              <w:ind w:leftChars="-20" w:left="-42" w:rightChars="-20" w:right="-42"/>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0</w:t>
            </w:r>
          </w:p>
        </w:tc>
      </w:tr>
    </w:tbl>
    <w:p w:rsidR="008A3EE5" w:rsidRPr="00B863C7" w:rsidRDefault="00A11842">
      <w:pPr>
        <w:spacing w:line="590" w:lineRule="exact"/>
        <w:ind w:rightChars="-50" w:right="-105" w:firstLineChars="200" w:firstLine="643"/>
        <w:rPr>
          <w:rFonts w:asciiTheme="majorEastAsia" w:eastAsiaTheme="majorEastAsia" w:hAnsiTheme="majorEastAsia" w:cs="Times New Roman"/>
          <w:b/>
          <w:kern w:val="0"/>
          <w:sz w:val="32"/>
          <w:szCs w:val="32"/>
        </w:rPr>
      </w:pPr>
      <w:r w:rsidRPr="00B863C7">
        <w:rPr>
          <w:rFonts w:asciiTheme="majorEastAsia" w:eastAsiaTheme="majorEastAsia" w:hAnsiTheme="majorEastAsia" w:cs="Times New Roman" w:hint="eastAsia"/>
          <w:b/>
          <w:kern w:val="0"/>
          <w:sz w:val="32"/>
          <w:szCs w:val="32"/>
        </w:rPr>
        <w:t>五、存在的主要问题及改进情况</w:t>
      </w:r>
    </w:p>
    <w:p w:rsidR="00864F69" w:rsidRPr="00864F69" w:rsidRDefault="00864F69" w:rsidP="00864F69">
      <w:pPr>
        <w:spacing w:line="590" w:lineRule="exact"/>
        <w:ind w:rightChars="-50" w:right="-105" w:firstLineChars="200" w:firstLine="643"/>
        <w:rPr>
          <w:rFonts w:asciiTheme="majorEastAsia" w:eastAsiaTheme="majorEastAsia" w:hAnsiTheme="majorEastAsia" w:cs="Times New Roman"/>
          <w:b/>
          <w:kern w:val="0"/>
          <w:sz w:val="32"/>
          <w:szCs w:val="32"/>
        </w:rPr>
      </w:pPr>
      <w:r w:rsidRPr="00864F69">
        <w:rPr>
          <w:rFonts w:asciiTheme="majorEastAsia" w:eastAsiaTheme="majorEastAsia" w:hAnsiTheme="majorEastAsia" w:cs="Times New Roman" w:hint="eastAsia"/>
          <w:b/>
          <w:kern w:val="0"/>
          <w:sz w:val="32"/>
          <w:szCs w:val="32"/>
        </w:rPr>
        <w:t>（一）工作中存在的主要问题。一是目前我局从事政府信息公开工作的人员偏少并且绝大多数是兼职人员，工作力量不足，工作机制需要进一步健全。二是现有主动公开的政府信息与公众的需求还存在不少距离，公开内容需要进一步深化。三是长效工作机制需进一步健全完善，工作考核和监督评议等配套工作制度有待健全。</w:t>
      </w:r>
    </w:p>
    <w:p w:rsidR="00864F69" w:rsidRDefault="00864F69" w:rsidP="00864F69">
      <w:pPr>
        <w:spacing w:line="590" w:lineRule="exact"/>
        <w:ind w:rightChars="-50" w:right="-105" w:firstLineChars="200" w:firstLine="643"/>
        <w:rPr>
          <w:rFonts w:asciiTheme="majorEastAsia" w:eastAsiaTheme="majorEastAsia" w:hAnsiTheme="majorEastAsia" w:cs="Times New Roman"/>
          <w:b/>
          <w:kern w:val="0"/>
          <w:sz w:val="32"/>
          <w:szCs w:val="32"/>
        </w:rPr>
      </w:pPr>
      <w:r w:rsidRPr="00864F69">
        <w:rPr>
          <w:rFonts w:asciiTheme="majorEastAsia" w:eastAsiaTheme="majorEastAsia" w:hAnsiTheme="majorEastAsia" w:cs="Times New Roman" w:hint="eastAsia"/>
          <w:b/>
          <w:kern w:val="0"/>
          <w:sz w:val="32"/>
          <w:szCs w:val="32"/>
        </w:rPr>
        <w:t>（二）具体解决办法和改进措施。一是逐步扩大公开内容。按照“公开为原则，不公开为例外”的总体要求，进一步充实和完善我局政府信息公开的内容，调整公开信息的目录内容，为公民、法人或者其他组织提供更加便捷的信息服务</w:t>
      </w:r>
      <w:r w:rsidR="000D67AD">
        <w:rPr>
          <w:rFonts w:asciiTheme="majorEastAsia" w:eastAsiaTheme="majorEastAsia" w:hAnsiTheme="majorEastAsia" w:cs="Times New Roman" w:hint="eastAsia"/>
          <w:b/>
          <w:kern w:val="0"/>
          <w:sz w:val="32"/>
          <w:szCs w:val="32"/>
        </w:rPr>
        <w:t>。</w:t>
      </w:r>
      <w:r w:rsidRPr="00864F69">
        <w:rPr>
          <w:rFonts w:asciiTheme="majorEastAsia" w:eastAsiaTheme="majorEastAsia" w:hAnsiTheme="majorEastAsia" w:cs="Times New Roman" w:hint="eastAsia"/>
          <w:b/>
          <w:kern w:val="0"/>
          <w:sz w:val="32"/>
          <w:szCs w:val="32"/>
        </w:rPr>
        <w:t>二是进一步理顺内部工作机制。抓紧落实完善政府信息公开各项制度，建立健全政府信息公开工作考核制度、责任追究制度，确保政府信息公开工作能按照既定的工作流程有效运作</w:t>
      </w:r>
      <w:r w:rsidR="000D67AD">
        <w:rPr>
          <w:rFonts w:asciiTheme="majorEastAsia" w:eastAsiaTheme="majorEastAsia" w:hAnsiTheme="majorEastAsia" w:cs="Times New Roman" w:hint="eastAsia"/>
          <w:b/>
          <w:kern w:val="0"/>
          <w:sz w:val="32"/>
          <w:szCs w:val="32"/>
        </w:rPr>
        <w:t>。</w:t>
      </w:r>
      <w:bookmarkStart w:id="0" w:name="_GoBack"/>
      <w:bookmarkEnd w:id="0"/>
      <w:r w:rsidRPr="00864F69">
        <w:rPr>
          <w:rFonts w:asciiTheme="majorEastAsia" w:eastAsiaTheme="majorEastAsia" w:hAnsiTheme="majorEastAsia" w:cs="Times New Roman" w:hint="eastAsia"/>
          <w:b/>
          <w:kern w:val="0"/>
          <w:sz w:val="32"/>
          <w:szCs w:val="32"/>
        </w:rPr>
        <w:t>三是加强培训工作。加强对</w:t>
      </w:r>
      <w:r>
        <w:rPr>
          <w:rFonts w:asciiTheme="majorEastAsia" w:eastAsiaTheme="majorEastAsia" w:hAnsiTheme="majorEastAsia" w:cs="Times New Roman" w:hint="eastAsia"/>
          <w:b/>
          <w:kern w:val="0"/>
          <w:sz w:val="32"/>
          <w:szCs w:val="32"/>
        </w:rPr>
        <w:t>信息公开</w:t>
      </w:r>
      <w:r w:rsidRPr="00864F69">
        <w:rPr>
          <w:rFonts w:asciiTheme="majorEastAsia" w:eastAsiaTheme="majorEastAsia" w:hAnsiTheme="majorEastAsia" w:cs="Times New Roman" w:hint="eastAsia"/>
          <w:b/>
          <w:kern w:val="0"/>
          <w:sz w:val="32"/>
          <w:szCs w:val="32"/>
        </w:rPr>
        <w:t>经办人员的业务培训，增强</w:t>
      </w:r>
      <w:r>
        <w:rPr>
          <w:rFonts w:asciiTheme="majorEastAsia" w:eastAsiaTheme="majorEastAsia" w:hAnsiTheme="majorEastAsia" w:cs="Times New Roman" w:hint="eastAsia"/>
          <w:b/>
          <w:kern w:val="0"/>
          <w:sz w:val="32"/>
          <w:szCs w:val="32"/>
        </w:rPr>
        <w:t>公开</w:t>
      </w:r>
      <w:r w:rsidRPr="00864F69">
        <w:rPr>
          <w:rFonts w:asciiTheme="majorEastAsia" w:eastAsiaTheme="majorEastAsia" w:hAnsiTheme="majorEastAsia" w:cs="Times New Roman" w:hint="eastAsia"/>
          <w:b/>
          <w:kern w:val="0"/>
          <w:sz w:val="32"/>
          <w:szCs w:val="32"/>
        </w:rPr>
        <w:t>信息经办人员的责任意识与服务意识，提高</w:t>
      </w:r>
      <w:r>
        <w:rPr>
          <w:rFonts w:asciiTheme="majorEastAsia" w:eastAsiaTheme="majorEastAsia" w:hAnsiTheme="majorEastAsia" w:cs="Times New Roman" w:hint="eastAsia"/>
          <w:b/>
          <w:kern w:val="0"/>
          <w:sz w:val="32"/>
          <w:szCs w:val="32"/>
        </w:rPr>
        <w:t>公开</w:t>
      </w:r>
      <w:r w:rsidRPr="00864F69">
        <w:rPr>
          <w:rFonts w:asciiTheme="majorEastAsia" w:eastAsiaTheme="majorEastAsia" w:hAnsiTheme="majorEastAsia" w:cs="Times New Roman" w:hint="eastAsia"/>
          <w:b/>
          <w:kern w:val="0"/>
          <w:sz w:val="32"/>
          <w:szCs w:val="32"/>
        </w:rPr>
        <w:t>信息报送水平，确保</w:t>
      </w:r>
      <w:r>
        <w:rPr>
          <w:rFonts w:asciiTheme="majorEastAsia" w:eastAsiaTheme="majorEastAsia" w:hAnsiTheme="majorEastAsia" w:cs="Times New Roman" w:hint="eastAsia"/>
          <w:b/>
          <w:kern w:val="0"/>
          <w:sz w:val="32"/>
          <w:szCs w:val="32"/>
        </w:rPr>
        <w:t>公开</w:t>
      </w:r>
      <w:r w:rsidRPr="00864F69">
        <w:rPr>
          <w:rFonts w:asciiTheme="majorEastAsia" w:eastAsiaTheme="majorEastAsia" w:hAnsiTheme="majorEastAsia" w:cs="Times New Roman" w:hint="eastAsia"/>
          <w:b/>
          <w:kern w:val="0"/>
          <w:sz w:val="32"/>
          <w:szCs w:val="32"/>
        </w:rPr>
        <w:t>信息报送质量。</w:t>
      </w:r>
    </w:p>
    <w:p w:rsidR="008A3EE5" w:rsidRPr="00B863C7" w:rsidRDefault="00A11842" w:rsidP="00864F69">
      <w:pPr>
        <w:spacing w:line="590" w:lineRule="exact"/>
        <w:ind w:rightChars="-50" w:right="-105" w:firstLineChars="200" w:firstLine="643"/>
        <w:rPr>
          <w:rFonts w:asciiTheme="majorEastAsia" w:eastAsiaTheme="majorEastAsia" w:hAnsiTheme="majorEastAsia" w:cs="Times New Roman"/>
          <w:b/>
          <w:kern w:val="0"/>
          <w:sz w:val="32"/>
          <w:szCs w:val="32"/>
        </w:rPr>
      </w:pPr>
      <w:r w:rsidRPr="00B863C7">
        <w:rPr>
          <w:rFonts w:asciiTheme="majorEastAsia" w:eastAsiaTheme="majorEastAsia" w:hAnsiTheme="majorEastAsia" w:cs="Times New Roman" w:hint="eastAsia"/>
          <w:b/>
          <w:kern w:val="0"/>
          <w:sz w:val="32"/>
          <w:szCs w:val="32"/>
        </w:rPr>
        <w:lastRenderedPageBreak/>
        <w:t>六、其他需要报告的事项</w:t>
      </w:r>
    </w:p>
    <w:p w:rsidR="00A11842" w:rsidRPr="00A11842" w:rsidRDefault="00A11842" w:rsidP="00A11842">
      <w:pPr>
        <w:spacing w:line="590" w:lineRule="exact"/>
        <w:ind w:rightChars="-50" w:right="-105" w:firstLineChars="200" w:firstLine="643"/>
        <w:rPr>
          <w:rFonts w:asciiTheme="majorEastAsia" w:eastAsiaTheme="majorEastAsia" w:hAnsiTheme="majorEastAsia" w:cs="Times New Roman"/>
          <w:b/>
          <w:kern w:val="0"/>
          <w:sz w:val="32"/>
          <w:szCs w:val="32"/>
        </w:rPr>
      </w:pPr>
      <w:r w:rsidRPr="00A11842">
        <w:rPr>
          <w:rFonts w:asciiTheme="majorEastAsia" w:eastAsiaTheme="majorEastAsia" w:hAnsiTheme="majorEastAsia" w:cs="Times New Roman" w:hint="eastAsia"/>
          <w:b/>
          <w:kern w:val="0"/>
          <w:sz w:val="32"/>
          <w:szCs w:val="32"/>
        </w:rPr>
        <w:t>（一）依据《政府信息公开信息处理费管理办法》，202</w:t>
      </w:r>
      <w:r w:rsidR="00A62463">
        <w:rPr>
          <w:rFonts w:asciiTheme="majorEastAsia" w:eastAsiaTheme="majorEastAsia" w:hAnsiTheme="majorEastAsia" w:cs="Times New Roman"/>
          <w:b/>
          <w:kern w:val="0"/>
          <w:sz w:val="32"/>
          <w:szCs w:val="32"/>
        </w:rPr>
        <w:t>2</w:t>
      </w:r>
      <w:r w:rsidRPr="00A11842">
        <w:rPr>
          <w:rFonts w:asciiTheme="majorEastAsia" w:eastAsiaTheme="majorEastAsia" w:hAnsiTheme="majorEastAsia" w:cs="Times New Roman" w:hint="eastAsia"/>
          <w:b/>
          <w:kern w:val="0"/>
          <w:sz w:val="32"/>
          <w:szCs w:val="32"/>
        </w:rPr>
        <w:t>年度嘉祥县交通运输局未收取信息处理费。</w:t>
      </w:r>
    </w:p>
    <w:p w:rsidR="000D67AD" w:rsidRDefault="00A11842" w:rsidP="00A11842">
      <w:pPr>
        <w:spacing w:line="590" w:lineRule="exact"/>
        <w:ind w:rightChars="-50" w:right="-105" w:firstLineChars="200" w:firstLine="643"/>
        <w:rPr>
          <w:rFonts w:asciiTheme="majorEastAsia" w:eastAsiaTheme="majorEastAsia" w:hAnsiTheme="majorEastAsia" w:cs="Times New Roman"/>
          <w:b/>
          <w:kern w:val="0"/>
          <w:sz w:val="32"/>
          <w:szCs w:val="32"/>
        </w:rPr>
      </w:pPr>
      <w:r w:rsidRPr="00A11842">
        <w:rPr>
          <w:rFonts w:asciiTheme="majorEastAsia" w:eastAsiaTheme="majorEastAsia" w:hAnsiTheme="majorEastAsia" w:cs="Times New Roman" w:hint="eastAsia"/>
          <w:b/>
          <w:kern w:val="0"/>
          <w:sz w:val="32"/>
          <w:szCs w:val="32"/>
        </w:rPr>
        <w:t>（二）落实上级年度政务公开工作要点情况</w:t>
      </w:r>
      <w:r w:rsidR="000D67AD">
        <w:rPr>
          <w:rFonts w:asciiTheme="majorEastAsia" w:eastAsiaTheme="majorEastAsia" w:hAnsiTheme="majorEastAsia" w:cs="Times New Roman" w:hint="eastAsia"/>
          <w:b/>
          <w:kern w:val="0"/>
          <w:sz w:val="32"/>
          <w:szCs w:val="32"/>
        </w:rPr>
        <w:t>。</w:t>
      </w:r>
      <w:r w:rsidR="000D67AD" w:rsidRPr="000D67AD">
        <w:rPr>
          <w:rFonts w:asciiTheme="majorEastAsia" w:eastAsiaTheme="majorEastAsia" w:hAnsiTheme="majorEastAsia" w:cs="Times New Roman" w:hint="eastAsia"/>
          <w:b/>
          <w:kern w:val="0"/>
          <w:sz w:val="32"/>
          <w:szCs w:val="32"/>
        </w:rPr>
        <w:t>我局高度重视政府信息公开工作，为更好地提供政府信息公开服务，方便公民、法人和其他组织获得相关政府信息，明确了专门人员具体负责政府信息公开的日常工作。按照公开要求，应公开的及时公开。</w:t>
      </w:r>
    </w:p>
    <w:p w:rsidR="00A62463" w:rsidRDefault="00170113" w:rsidP="00A11842">
      <w:pPr>
        <w:spacing w:line="590" w:lineRule="exact"/>
        <w:ind w:rightChars="-50" w:right="-105" w:firstLineChars="200" w:firstLine="643"/>
        <w:rPr>
          <w:rFonts w:asciiTheme="majorEastAsia" w:eastAsiaTheme="majorEastAsia" w:hAnsiTheme="majorEastAsia" w:cs="Times New Roman"/>
          <w:b/>
          <w:kern w:val="0"/>
          <w:sz w:val="32"/>
          <w:szCs w:val="32"/>
        </w:rPr>
      </w:pPr>
      <w:r>
        <w:rPr>
          <w:rFonts w:asciiTheme="majorEastAsia" w:eastAsiaTheme="majorEastAsia" w:hAnsiTheme="majorEastAsia" w:cs="Times New Roman" w:hint="eastAsia"/>
          <w:b/>
          <w:kern w:val="0"/>
          <w:sz w:val="32"/>
          <w:szCs w:val="32"/>
        </w:rPr>
        <w:t>（三）2</w:t>
      </w:r>
      <w:r>
        <w:rPr>
          <w:rFonts w:asciiTheme="majorEastAsia" w:eastAsiaTheme="majorEastAsia" w:hAnsiTheme="majorEastAsia" w:cs="Times New Roman"/>
          <w:b/>
          <w:kern w:val="0"/>
          <w:sz w:val="32"/>
          <w:szCs w:val="32"/>
        </w:rPr>
        <w:t>022</w:t>
      </w:r>
      <w:r>
        <w:rPr>
          <w:rFonts w:asciiTheme="majorEastAsia" w:eastAsiaTheme="majorEastAsia" w:hAnsiTheme="majorEastAsia" w:cs="Times New Roman" w:hint="eastAsia"/>
          <w:b/>
          <w:kern w:val="0"/>
          <w:sz w:val="32"/>
          <w:szCs w:val="32"/>
        </w:rPr>
        <w:t>年，</w:t>
      </w:r>
      <w:r w:rsidR="00AD2875" w:rsidRPr="00AD2875">
        <w:rPr>
          <w:rFonts w:asciiTheme="majorEastAsia" w:eastAsiaTheme="majorEastAsia" w:hAnsiTheme="majorEastAsia" w:cs="Times New Roman" w:hint="eastAsia"/>
          <w:b/>
          <w:kern w:val="0"/>
          <w:sz w:val="32"/>
          <w:szCs w:val="32"/>
        </w:rPr>
        <w:t>嘉祥县交通运输局共</w:t>
      </w:r>
      <w:r w:rsidR="00AD2875">
        <w:rPr>
          <w:rFonts w:asciiTheme="majorEastAsia" w:eastAsiaTheme="majorEastAsia" w:hAnsiTheme="majorEastAsia" w:cs="Times New Roman" w:hint="eastAsia"/>
          <w:b/>
          <w:kern w:val="0"/>
          <w:sz w:val="32"/>
          <w:szCs w:val="32"/>
        </w:rPr>
        <w:t>办理</w:t>
      </w:r>
      <w:r w:rsidR="00AD2875" w:rsidRPr="00AD2875">
        <w:rPr>
          <w:rFonts w:asciiTheme="majorEastAsia" w:eastAsiaTheme="majorEastAsia" w:hAnsiTheme="majorEastAsia" w:cs="Times New Roman" w:hint="eastAsia"/>
          <w:b/>
          <w:kern w:val="0"/>
          <w:sz w:val="32"/>
          <w:szCs w:val="32"/>
        </w:rPr>
        <w:t>人大议案（建议）4件、政协提案</w:t>
      </w:r>
      <w:r w:rsidR="00AD2875">
        <w:rPr>
          <w:rFonts w:asciiTheme="majorEastAsia" w:eastAsiaTheme="majorEastAsia" w:hAnsiTheme="majorEastAsia" w:cs="Times New Roman"/>
          <w:b/>
          <w:kern w:val="0"/>
          <w:sz w:val="32"/>
          <w:szCs w:val="32"/>
        </w:rPr>
        <w:t>5</w:t>
      </w:r>
      <w:r w:rsidR="00AD2875" w:rsidRPr="00AD2875">
        <w:rPr>
          <w:rFonts w:asciiTheme="majorEastAsia" w:eastAsiaTheme="majorEastAsia" w:hAnsiTheme="majorEastAsia" w:cs="Times New Roman" w:hint="eastAsia"/>
          <w:b/>
          <w:kern w:val="0"/>
          <w:sz w:val="32"/>
          <w:szCs w:val="32"/>
        </w:rPr>
        <w:t>件，其中涉及公共交通方面</w:t>
      </w:r>
      <w:r w:rsidR="00AD2875">
        <w:rPr>
          <w:rFonts w:asciiTheme="majorEastAsia" w:eastAsiaTheme="majorEastAsia" w:hAnsiTheme="majorEastAsia" w:cs="Times New Roman"/>
          <w:b/>
          <w:kern w:val="0"/>
          <w:sz w:val="32"/>
          <w:szCs w:val="32"/>
        </w:rPr>
        <w:t>2</w:t>
      </w:r>
      <w:r w:rsidR="00AD2875" w:rsidRPr="00AD2875">
        <w:rPr>
          <w:rFonts w:asciiTheme="majorEastAsia" w:eastAsiaTheme="majorEastAsia" w:hAnsiTheme="majorEastAsia" w:cs="Times New Roman" w:hint="eastAsia"/>
          <w:b/>
          <w:kern w:val="0"/>
          <w:sz w:val="32"/>
          <w:szCs w:val="32"/>
        </w:rPr>
        <w:t>件，工程建设方面</w:t>
      </w:r>
      <w:r w:rsidR="00AD2875">
        <w:rPr>
          <w:rFonts w:asciiTheme="majorEastAsia" w:eastAsiaTheme="majorEastAsia" w:hAnsiTheme="majorEastAsia" w:cs="Times New Roman"/>
          <w:b/>
          <w:kern w:val="0"/>
          <w:sz w:val="32"/>
          <w:szCs w:val="32"/>
        </w:rPr>
        <w:t>7</w:t>
      </w:r>
      <w:r w:rsidR="00AD2875" w:rsidRPr="00AD2875">
        <w:rPr>
          <w:rFonts w:asciiTheme="majorEastAsia" w:eastAsiaTheme="majorEastAsia" w:hAnsiTheme="majorEastAsia" w:cs="Times New Roman" w:hint="eastAsia"/>
          <w:b/>
          <w:kern w:val="0"/>
          <w:sz w:val="32"/>
          <w:szCs w:val="32"/>
        </w:rPr>
        <w:t>件，办结率、答复率、满意率均为100%</w:t>
      </w:r>
      <w:r w:rsidR="00AD2875">
        <w:rPr>
          <w:rFonts w:asciiTheme="majorEastAsia" w:eastAsiaTheme="majorEastAsia" w:hAnsiTheme="majorEastAsia" w:cs="Times New Roman" w:hint="eastAsia"/>
          <w:b/>
          <w:kern w:val="0"/>
          <w:sz w:val="32"/>
          <w:szCs w:val="32"/>
        </w:rPr>
        <w:t>，办理结果均在嘉祥县人民政府门户网站进行了公开。</w:t>
      </w:r>
    </w:p>
    <w:p w:rsidR="00610300" w:rsidRPr="00610300" w:rsidRDefault="00610300" w:rsidP="00A11842">
      <w:pPr>
        <w:spacing w:line="590" w:lineRule="exact"/>
        <w:ind w:rightChars="-50" w:right="-105" w:firstLineChars="200" w:firstLine="643"/>
        <w:rPr>
          <w:rFonts w:asciiTheme="majorEastAsia" w:eastAsiaTheme="majorEastAsia" w:hAnsiTheme="majorEastAsia" w:cs="Times New Roman"/>
          <w:b/>
          <w:kern w:val="0"/>
          <w:sz w:val="32"/>
          <w:szCs w:val="32"/>
        </w:rPr>
      </w:pPr>
      <w:r w:rsidRPr="00610300">
        <w:rPr>
          <w:rFonts w:asciiTheme="majorEastAsia" w:eastAsiaTheme="majorEastAsia" w:hAnsiTheme="majorEastAsia" w:cs="Times New Roman" w:hint="eastAsia"/>
          <w:b/>
          <w:kern w:val="0"/>
          <w:sz w:val="32"/>
          <w:szCs w:val="32"/>
        </w:rPr>
        <w:t>（四）</w:t>
      </w:r>
      <w:r>
        <w:rPr>
          <w:rFonts w:asciiTheme="majorEastAsia" w:eastAsiaTheme="majorEastAsia" w:hAnsiTheme="majorEastAsia" w:cs="Times New Roman" w:hint="eastAsia"/>
          <w:b/>
          <w:kern w:val="0"/>
          <w:sz w:val="32"/>
          <w:szCs w:val="32"/>
        </w:rPr>
        <w:t>2</w:t>
      </w:r>
      <w:r>
        <w:rPr>
          <w:rFonts w:asciiTheme="majorEastAsia" w:eastAsiaTheme="majorEastAsia" w:hAnsiTheme="majorEastAsia" w:cs="Times New Roman"/>
          <w:b/>
          <w:kern w:val="0"/>
          <w:sz w:val="32"/>
          <w:szCs w:val="32"/>
        </w:rPr>
        <w:t>022</w:t>
      </w:r>
      <w:r>
        <w:rPr>
          <w:rFonts w:asciiTheme="majorEastAsia" w:eastAsiaTheme="majorEastAsia" w:hAnsiTheme="majorEastAsia" w:cs="Times New Roman" w:hint="eastAsia"/>
          <w:b/>
          <w:kern w:val="0"/>
          <w:sz w:val="32"/>
          <w:szCs w:val="32"/>
        </w:rPr>
        <w:t>年，嘉祥县交通运输局开通“嘉祥交通”微信公众号，利用微信公众号</w:t>
      </w:r>
      <w:r w:rsidRPr="00610300">
        <w:rPr>
          <w:rFonts w:asciiTheme="majorEastAsia" w:eastAsiaTheme="majorEastAsia" w:hAnsiTheme="majorEastAsia" w:cs="Times New Roman" w:hint="eastAsia"/>
          <w:b/>
          <w:kern w:val="0"/>
          <w:sz w:val="32"/>
          <w:szCs w:val="32"/>
        </w:rPr>
        <w:t>形式开展政务公开，将微信公众号作为政务公开“主战场”，打造了让人民群众充分了解</w:t>
      </w:r>
      <w:r>
        <w:rPr>
          <w:rFonts w:asciiTheme="majorEastAsia" w:eastAsiaTheme="majorEastAsia" w:hAnsiTheme="majorEastAsia" w:cs="Times New Roman" w:hint="eastAsia"/>
          <w:b/>
          <w:kern w:val="0"/>
          <w:sz w:val="32"/>
          <w:szCs w:val="32"/>
        </w:rPr>
        <w:t>嘉祥县交通运输局</w:t>
      </w:r>
      <w:r w:rsidRPr="00610300">
        <w:rPr>
          <w:rFonts w:asciiTheme="majorEastAsia" w:eastAsiaTheme="majorEastAsia" w:hAnsiTheme="majorEastAsia" w:cs="Times New Roman" w:hint="eastAsia"/>
          <w:b/>
          <w:kern w:val="0"/>
          <w:sz w:val="32"/>
          <w:szCs w:val="32"/>
        </w:rPr>
        <w:t>重点工作“大”平台</w:t>
      </w:r>
      <w:r>
        <w:rPr>
          <w:rFonts w:asciiTheme="majorEastAsia" w:eastAsiaTheme="majorEastAsia" w:hAnsiTheme="majorEastAsia" w:cs="Times New Roman" w:hint="eastAsia"/>
          <w:b/>
          <w:kern w:val="0"/>
          <w:sz w:val="32"/>
          <w:szCs w:val="32"/>
        </w:rPr>
        <w:t>。</w:t>
      </w:r>
    </w:p>
    <w:p w:rsidR="008A3EE5" w:rsidRPr="00B863C7" w:rsidRDefault="008A3EE5">
      <w:pPr>
        <w:spacing w:line="590" w:lineRule="exact"/>
        <w:ind w:rightChars="-50" w:right="-105" w:firstLineChars="200" w:firstLine="643"/>
        <w:rPr>
          <w:rFonts w:asciiTheme="majorEastAsia" w:eastAsiaTheme="majorEastAsia" w:hAnsiTheme="majorEastAsia" w:cs="Times New Roman"/>
          <w:b/>
          <w:kern w:val="0"/>
          <w:sz w:val="32"/>
          <w:szCs w:val="32"/>
        </w:rPr>
      </w:pPr>
    </w:p>
    <w:p w:rsidR="008A3EE5" w:rsidRPr="00B863C7" w:rsidRDefault="008A3EE5">
      <w:pPr>
        <w:spacing w:line="590" w:lineRule="exact"/>
        <w:ind w:rightChars="-50" w:right="-105" w:firstLineChars="200" w:firstLine="643"/>
        <w:rPr>
          <w:rFonts w:asciiTheme="majorEastAsia" w:eastAsiaTheme="majorEastAsia" w:hAnsiTheme="majorEastAsia" w:cs="Times New Roman"/>
          <w:b/>
          <w:kern w:val="0"/>
          <w:sz w:val="32"/>
          <w:szCs w:val="32"/>
        </w:rPr>
      </w:pPr>
    </w:p>
    <w:p w:rsidR="008A3EE5" w:rsidRDefault="00AD2875" w:rsidP="00AD2875">
      <w:pPr>
        <w:spacing w:line="590" w:lineRule="exact"/>
        <w:ind w:rightChars="-50" w:right="-105" w:firstLineChars="200" w:firstLine="643"/>
        <w:jc w:val="right"/>
        <w:rPr>
          <w:rFonts w:asciiTheme="majorEastAsia" w:eastAsiaTheme="majorEastAsia" w:hAnsiTheme="majorEastAsia" w:cs="Times New Roman"/>
          <w:b/>
          <w:kern w:val="0"/>
          <w:sz w:val="32"/>
          <w:szCs w:val="32"/>
        </w:rPr>
      </w:pPr>
      <w:r>
        <w:rPr>
          <w:rFonts w:asciiTheme="majorEastAsia" w:eastAsiaTheme="majorEastAsia" w:hAnsiTheme="majorEastAsia" w:cs="Times New Roman" w:hint="eastAsia"/>
          <w:b/>
          <w:kern w:val="0"/>
          <w:sz w:val="32"/>
          <w:szCs w:val="32"/>
        </w:rPr>
        <w:t>嘉祥县交通运输局</w:t>
      </w:r>
    </w:p>
    <w:p w:rsidR="00AD2875" w:rsidRPr="00B863C7" w:rsidRDefault="00AD2875" w:rsidP="00AD2875">
      <w:pPr>
        <w:spacing w:line="590" w:lineRule="exact"/>
        <w:ind w:rightChars="-50" w:right="-105" w:firstLineChars="200" w:firstLine="643"/>
        <w:jc w:val="right"/>
        <w:rPr>
          <w:rFonts w:asciiTheme="majorEastAsia" w:eastAsiaTheme="majorEastAsia" w:hAnsiTheme="majorEastAsia" w:cs="Times New Roman"/>
          <w:b/>
          <w:kern w:val="0"/>
          <w:sz w:val="32"/>
          <w:szCs w:val="32"/>
        </w:rPr>
      </w:pPr>
      <w:r>
        <w:rPr>
          <w:rFonts w:asciiTheme="majorEastAsia" w:eastAsiaTheme="majorEastAsia" w:hAnsiTheme="majorEastAsia" w:cs="Times New Roman" w:hint="eastAsia"/>
          <w:b/>
          <w:kern w:val="0"/>
          <w:sz w:val="32"/>
          <w:szCs w:val="32"/>
        </w:rPr>
        <w:t>2</w:t>
      </w:r>
      <w:r>
        <w:rPr>
          <w:rFonts w:asciiTheme="majorEastAsia" w:eastAsiaTheme="majorEastAsia" w:hAnsiTheme="majorEastAsia" w:cs="Times New Roman"/>
          <w:b/>
          <w:kern w:val="0"/>
          <w:sz w:val="32"/>
          <w:szCs w:val="32"/>
        </w:rPr>
        <w:t>023</w:t>
      </w:r>
      <w:r>
        <w:rPr>
          <w:rFonts w:asciiTheme="majorEastAsia" w:eastAsiaTheme="majorEastAsia" w:hAnsiTheme="majorEastAsia" w:cs="Times New Roman" w:hint="eastAsia"/>
          <w:b/>
          <w:kern w:val="0"/>
          <w:sz w:val="32"/>
          <w:szCs w:val="32"/>
        </w:rPr>
        <w:t>年1月1</w:t>
      </w:r>
      <w:r>
        <w:rPr>
          <w:rFonts w:asciiTheme="majorEastAsia" w:eastAsiaTheme="majorEastAsia" w:hAnsiTheme="majorEastAsia" w:cs="Times New Roman"/>
          <w:b/>
          <w:kern w:val="0"/>
          <w:sz w:val="32"/>
          <w:szCs w:val="32"/>
        </w:rPr>
        <w:t>2</w:t>
      </w:r>
      <w:r>
        <w:rPr>
          <w:rFonts w:asciiTheme="majorEastAsia" w:eastAsiaTheme="majorEastAsia" w:hAnsiTheme="majorEastAsia" w:cs="Times New Roman" w:hint="eastAsia"/>
          <w:b/>
          <w:kern w:val="0"/>
          <w:sz w:val="32"/>
          <w:szCs w:val="32"/>
        </w:rPr>
        <w:t>日</w:t>
      </w:r>
    </w:p>
    <w:sectPr w:rsidR="00AD2875" w:rsidRPr="00B863C7" w:rsidSect="000D67A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59B" w:rsidRDefault="0038559B" w:rsidP="006527F6">
      <w:r>
        <w:separator/>
      </w:r>
    </w:p>
  </w:endnote>
  <w:endnote w:type="continuationSeparator" w:id="0">
    <w:p w:rsidR="0038559B" w:rsidRDefault="0038559B" w:rsidP="0065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59B" w:rsidRDefault="0038559B" w:rsidP="006527F6">
      <w:r>
        <w:separator/>
      </w:r>
    </w:p>
  </w:footnote>
  <w:footnote w:type="continuationSeparator" w:id="0">
    <w:p w:rsidR="0038559B" w:rsidRDefault="0038559B" w:rsidP="00652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9A6C5"/>
    <w:multiLevelType w:val="singleLevel"/>
    <w:tmpl w:val="75F9A6C5"/>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E579F9"/>
    <w:rsid w:val="000D67AD"/>
    <w:rsid w:val="00170113"/>
    <w:rsid w:val="002F1B1E"/>
    <w:rsid w:val="0038559B"/>
    <w:rsid w:val="00397911"/>
    <w:rsid w:val="004D15DF"/>
    <w:rsid w:val="00577360"/>
    <w:rsid w:val="00583FA9"/>
    <w:rsid w:val="00610300"/>
    <w:rsid w:val="006277D3"/>
    <w:rsid w:val="006527F6"/>
    <w:rsid w:val="007D1574"/>
    <w:rsid w:val="00864F69"/>
    <w:rsid w:val="008A3EE5"/>
    <w:rsid w:val="00914D3E"/>
    <w:rsid w:val="00955FF4"/>
    <w:rsid w:val="00A11842"/>
    <w:rsid w:val="00A62463"/>
    <w:rsid w:val="00AA2259"/>
    <w:rsid w:val="00AD2875"/>
    <w:rsid w:val="00AF48BC"/>
    <w:rsid w:val="00B863C7"/>
    <w:rsid w:val="00BB4B34"/>
    <w:rsid w:val="00BC3651"/>
    <w:rsid w:val="00D04E79"/>
    <w:rsid w:val="00E00FCE"/>
    <w:rsid w:val="00E9251F"/>
    <w:rsid w:val="011819A4"/>
    <w:rsid w:val="020B260F"/>
    <w:rsid w:val="04032DEF"/>
    <w:rsid w:val="093356E0"/>
    <w:rsid w:val="15D653D0"/>
    <w:rsid w:val="16345A4B"/>
    <w:rsid w:val="19292031"/>
    <w:rsid w:val="1E2F253D"/>
    <w:rsid w:val="200331F9"/>
    <w:rsid w:val="23034420"/>
    <w:rsid w:val="24014FBB"/>
    <w:rsid w:val="278C0542"/>
    <w:rsid w:val="29B541CC"/>
    <w:rsid w:val="2A9B2295"/>
    <w:rsid w:val="2BF041E8"/>
    <w:rsid w:val="2EB16469"/>
    <w:rsid w:val="30055568"/>
    <w:rsid w:val="35193EDB"/>
    <w:rsid w:val="37753DFB"/>
    <w:rsid w:val="3B9A439D"/>
    <w:rsid w:val="3D8845A4"/>
    <w:rsid w:val="3D903453"/>
    <w:rsid w:val="41091364"/>
    <w:rsid w:val="41E45005"/>
    <w:rsid w:val="42B105EC"/>
    <w:rsid w:val="43735143"/>
    <w:rsid w:val="45A44559"/>
    <w:rsid w:val="499379D5"/>
    <w:rsid w:val="5380045D"/>
    <w:rsid w:val="55734204"/>
    <w:rsid w:val="55EC20D4"/>
    <w:rsid w:val="5675509B"/>
    <w:rsid w:val="5741752E"/>
    <w:rsid w:val="58E579F9"/>
    <w:rsid w:val="5AB340D4"/>
    <w:rsid w:val="5D5658EC"/>
    <w:rsid w:val="616F463E"/>
    <w:rsid w:val="64751A38"/>
    <w:rsid w:val="64EC7B0A"/>
    <w:rsid w:val="6D565B5B"/>
    <w:rsid w:val="769C413C"/>
    <w:rsid w:val="796949FA"/>
    <w:rsid w:val="797E46CB"/>
    <w:rsid w:val="7BC16FAA"/>
    <w:rsid w:val="7BEC5DDB"/>
    <w:rsid w:val="7C6A188E"/>
    <w:rsid w:val="7CEE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F50E7B"/>
  <w15:docId w15:val="{524C6B4D-BCA8-44CB-B22B-DB397ACC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uiPriority w:val="99"/>
    <w:qFormat/>
    <w:pPr>
      <w:widowControl w:val="0"/>
      <w:tabs>
        <w:tab w:val="center" w:pos="4153"/>
        <w:tab w:val="right" w:pos="8306"/>
      </w:tabs>
      <w:snapToGrid w:val="0"/>
    </w:pPr>
    <w:rPr>
      <w:sz w:val="18"/>
    </w:rPr>
  </w:style>
  <w:style w:type="paragraph" w:styleId="a4">
    <w:name w:val="Normal (Web)"/>
    <w:qFormat/>
    <w:pPr>
      <w:spacing w:before="100" w:beforeAutospacing="1" w:after="100" w:afterAutospacing="1"/>
    </w:pPr>
    <w:rPr>
      <w:rFonts w:ascii="宋体" w:hAnsi="宋体" w:cs="宋体"/>
      <w:sz w:val="24"/>
      <w:szCs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Pr>
      <w:b/>
      <w:bCs/>
    </w:rPr>
  </w:style>
  <w:style w:type="paragraph" w:styleId="a7">
    <w:name w:val="header"/>
    <w:basedOn w:val="a"/>
    <w:link w:val="a8"/>
    <w:rsid w:val="006527F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6527F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6</Pages>
  <Words>554</Words>
  <Characters>3162</Characters>
  <Application>Microsoft Office Word</Application>
  <DocSecurity>0</DocSecurity>
  <Lines>26</Lines>
  <Paragraphs>7</Paragraphs>
  <ScaleCrop>false</ScaleCrop>
  <Company>Microsoft</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忆欢游</dc:creator>
  <cp:lastModifiedBy>USER-</cp:lastModifiedBy>
  <cp:revision>18</cp:revision>
  <cp:lastPrinted>2023-01-11T06:10:00Z</cp:lastPrinted>
  <dcterms:created xsi:type="dcterms:W3CDTF">2023-01-11T07:39:00Z</dcterms:created>
  <dcterms:modified xsi:type="dcterms:W3CDTF">2023-02-08T06:10:00Z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