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textAlignment w:val="auto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嘉政发〔20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〕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嘉祥县人民政府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关于下达嘉祥县202</w:t>
      </w:r>
      <w:r>
        <w:rPr>
          <w:rFonts w:hint="eastAsia" w:eastAsia="方正小标宋简体" w:cs="Times New Roman"/>
          <w:b/>
          <w:bCs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年国民经济和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eastAsia="zh-CN"/>
        </w:rPr>
        <w:t>社会发展计划的通知</w:t>
      </w:r>
    </w:p>
    <w:p>
      <w:pPr>
        <w:spacing w:line="560" w:lineRule="exact"/>
        <w:ind w:firstLine="643" w:firstLineChars="200"/>
        <w:rPr>
          <w:rFonts w:hint="default" w:ascii="Times New Roman" w:hAnsi="Times New Roman" w:eastAsia="方正小标宋简体" w:cs="Times New Roman"/>
          <w:b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各镇（街道）人民政府（办事处），嘉祥经济开发区管委会，县政府各部门：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</w:rPr>
        <w:t>《嘉祥县202</w:t>
      </w:r>
      <w:r>
        <w:rPr>
          <w:rFonts w:hint="eastAsia" w:eastAsia="方正仿宋简体" w:cs="Times New Roman"/>
          <w:b/>
          <w:bCs/>
          <w:sz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年国民经济和社会发展计划》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已经县十八届人大</w:t>
      </w:r>
      <w:r>
        <w:rPr>
          <w:rFonts w:hint="eastAsia" w:eastAsia="方正仿宋简体" w:cs="Times New Roman"/>
          <w:b/>
          <w:bCs/>
          <w:sz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次会议审议批准，现</w:t>
      </w:r>
      <w:r>
        <w:rPr>
          <w:rFonts w:hint="default" w:ascii="Times New Roman" w:hAnsi="Times New Roman" w:eastAsia="方正仿宋简体" w:cs="Times New Roman"/>
          <w:b/>
          <w:bCs/>
          <w:sz w:val="32"/>
        </w:rPr>
        <w:t>印发给你们</w:t>
      </w: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，请认真组织实施。</w:t>
      </w:r>
      <w:r>
        <w:rPr>
          <w:rFonts w:hint="default" w:ascii="Times New Roman" w:hAnsi="Times New Roman" w:eastAsia="方正仿宋简体" w:cs="Times New Roman"/>
          <w:b/>
          <w:bCs/>
          <w:sz w:val="32"/>
          <w:lang w:val="en-US" w:eastAsia="zh-CN"/>
        </w:rPr>
        <w:t xml:space="preserve"> </w:t>
      </w:r>
    </w:p>
    <w:p>
      <w:pPr>
        <w:spacing w:line="560" w:lineRule="exact"/>
        <w:ind w:firstLine="4661" w:firstLineChars="1451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spacing w:line="560" w:lineRule="exact"/>
        <w:ind w:firstLine="4661" w:firstLineChars="1451"/>
        <w:jc w:val="center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</w:p>
    <w:p>
      <w:pPr>
        <w:spacing w:line="560" w:lineRule="exact"/>
        <w:ind w:firstLine="4661" w:firstLineChars="1451"/>
        <w:jc w:val="lef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嘉祥县人民政府</w:t>
      </w:r>
    </w:p>
    <w:p>
      <w:pPr>
        <w:spacing w:line="560" w:lineRule="exact"/>
        <w:ind w:right="320" w:firstLine="5044" w:firstLineChars="1570"/>
        <w:jc w:val="lef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年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月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pStyle w:val="5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zh-CN" w:bidi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/>
          <w:kern w:val="0"/>
          <w:sz w:val="44"/>
          <w:szCs w:val="44"/>
          <w:lang w:val="zh-CN" w:bidi="zh-CN"/>
        </w:rPr>
      </w:pP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zh-CN" w:bidi="zh-CN"/>
        </w:rPr>
        <w:t>嘉祥县202</w:t>
      </w: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bidi="zh-CN"/>
        </w:rPr>
        <w:t>3</w:t>
      </w:r>
      <w:r>
        <w:rPr>
          <w:rFonts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zh-CN" w:bidi="zh-CN"/>
        </w:rPr>
        <w:t>年国民经济和社会发展计划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3" w:firstLineChars="200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2023年是贯彻党的二十大精神的开局之年，是嘉祥乘势而上、争先进位的突破之年。做好2023年的经济社会发展工作，我们要坚持以习近平新时代中国特色社会主义思想为指导，全面贯彻落实党的二十大精神，坚持稳中求进工作总基调，完整、准确、全面贯彻新发展理念，紧扣高质量发展主题，更好推进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两个统筹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，锚定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走在前、开新局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，按照市委经济工作会议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5个牢牢把握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工作要求，强力落实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十大重点任务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，深化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1231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工作布局，强化党建引领，持续实施动能转换、乡村振兴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两大突破战略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，加快推进工业园区、中心城区、文旅景区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三区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建设，凝心聚力抓产业、稳增长、强改革、促转型、优生态、美城乡、防风险、惠民生，奋力建设新时代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强富和美</w:t>
      </w:r>
      <w:r>
        <w:rPr>
          <w:rFonts w:hint="eastAsia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新嘉祥。主要预期目标为：地区生产总值增长6.5%左右，一般公共预算收入增长7%左右，固定资产投资增长10%左右，社会消费品零售总额增长6%左右，城乡居民人均可支配收入分别增长7%、10%左右，节能减排约束性指标完成年度任务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</w:rPr>
        <w:t>、</w:t>
      </w: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eastAsia="zh-CN"/>
        </w:rPr>
        <w:t>坚持量质并提，塑造创新发展新优势</w:t>
      </w:r>
      <w:r>
        <w:rPr>
          <w:rFonts w:hint="default" w:ascii="Times New Roman" w:hAnsi="Times New Roman" w:eastAsia="方正楷体简体" w:cs="Times New Roman"/>
          <w:b/>
          <w:color w:val="auto"/>
          <w:sz w:val="32"/>
          <w:szCs w:val="32"/>
          <w:lang w:eastAsia="zh-CN"/>
        </w:rPr>
        <w:t>。</w:t>
      </w:r>
      <w:r>
        <w:rPr>
          <w:rFonts w:hint="eastAsia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一是实体经济量质并提。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把经济发展着力点放在实体经济上，坚定不移推进制造强县战略，着重在六大核心产业链上扩充规模、提质增效。力促产业规模增量，做粗拉长产业链供应链，加速汉行新能源、德圣源新材料、世纪连泓蓝绿颜料等重点项目建设，推动链主企业加快自主研发和对外合作步伐。力促产业竞争力提质，支持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</w:rPr>
        <w:t>恒圣石墨与中科院山西煤化所共建研究院、世纪阳光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  <w:lang w:val="en-US" w:eastAsia="zh-CN"/>
        </w:rPr>
        <w:t>与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</w:rPr>
        <w:t>大连理工共建技术研发中心，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  <w:lang w:val="en-US" w:eastAsia="zh-CN"/>
        </w:rPr>
        <w:t>鼓励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</w:rPr>
        <w:t>远联化工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  <w:lang w:val="en-US" w:eastAsia="zh-CN"/>
        </w:rPr>
        <w:t>创建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</w:rPr>
        <w:t>省级海外高层次人才工作站，</w:t>
      </w:r>
      <w:r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  <w:shd w:val="clear" w:color="auto" w:fill="auto"/>
          <w:lang w:val="en-US" w:eastAsia="zh-CN"/>
        </w:rPr>
        <w:t>加快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筹建圣丰种业省级技术创新中心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。强化企业创新主体地位，用好各级研发激励补助政策，力争研发投入强度增长15%，新增高新技术企业20家。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二是现代服务业量质并提。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高标准编制南部山区全域文旅项目总体规划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，聚力攻坚吉祥生态康养文旅综合体、济宁野生动物园等重点文旅项目，高标准建设武氏祠墓群考古遗址公园。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三是园区建设量质并提。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化工产业园扩大容量，实施北扩西延，加快明德路北延、至善路西延、消防站迁建等配套建设；临港产业园盘活存量，深化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亩产效益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评价应用，加速低效闲置用地利用；高铁产业园提升质量，优化新能源动力电池、新一代信息技术和装配式建筑布局。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坚持有破有立，激发改革开放新活力。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一是刀刃向内抓改革。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深化基层管理体制改革，持续推进镇街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赋权增能减负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，推动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岗编适度分离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试点落实。稳固国资国企改革成效，推动劳动、人事、分配三项制度改革，支持城建集团、乡村发展集团、圣德城乡发展公司完善内部管控制度。支持推动公检法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三定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修订，平稳实施疾病预防控制体制及综合性消防救援队伍整合改革，做好群团组织改革保障。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二是审时度势促开放。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主动融入双循环新发展格局，争取大型贸易公司设立分支机构，新增进出口实绩企业10家；充分宣传QFLP等利用外资新模式，推动华能农渔光等外资项目顺利施工投产。持续突破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双招双引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，瞄准京津唐、长三角、珠三角，盯紧国内外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500强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、知名央企国企、高新技术企业等精准招引推介，年内引进过亿元产业项目不少于20个，持续突破过50亿元大项目。建立广州、深圳、西安双招双引工作站，年内引进海内外高层次人才20人以上。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三是驰而不息优环境。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持续深化审批流程再造，完成县级行政许可事项清单实施规范和服务指南编制，健全县镇村三级联动一体化服务体系。深化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证照分离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一照多址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改革，优化多地联办，更大范围实现政务服务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县域一体、全省通办、跨省可办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坚持城乡一体，翻开乡村振兴新篇章。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一是公共服务一体化。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巩固提升镇街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一窗受理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政务服务模式，推进更多高频民生事项下放至镇街办理，实现村级便民服务点和网上便民点全覆盖。加大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鲁担惠农贷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等贷款扶持力度，扩大农业大灾保险试点范围，提高流转土地参保率。健全县、镇、村三级物流服务体系，持续完善县级农村物流配送中心、镇街分拨中心和村级网点布局。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二是推进基础设施一体化。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畅通农村路网微循环，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新改建农村道路60公里、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</w:rPr>
        <w:t>养护大中修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97公里，完成危桥改造16座，硬化胡同10万平方米。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</w:rPr>
        <w:t>实施农村无害化户厕改造1000户，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高标准治理农村黑臭水体16处，完成130个行政村生活污水治理，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市级美丽乡村示范村15个、省级4个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。积极融入国家和省市交通大体系，加快鲁南高铁嘉祥客运站交通枢纽、S244及S319改线工程建设，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完成洪山路北延，协调做好济邹高速、济商高速、济广高速路网建设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三是产业布局一体化。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落实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藏粮于地、藏粮于技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战略，扎实开展农田水利设施补短板项目，确保粮食产量稳定在13亿斤以上。着力培育新兴业态，土地流转率达到65%，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新增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kern w:val="0"/>
          <w:sz w:val="32"/>
          <w:szCs w:val="32"/>
        </w:rPr>
        <w:t>市级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kern w:val="0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简体" w:cs="Times New Roman"/>
          <w:b/>
          <w:bCs/>
          <w:color w:val="auto"/>
          <w:spacing w:val="0"/>
          <w:kern w:val="0"/>
          <w:sz w:val="32"/>
          <w:szCs w:val="32"/>
        </w:rPr>
        <w:t>龙头企业3家、示范社（场）15家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。攻关种业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芯片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，年内新增育繁推企业1家、新品种审定10个、大豆良种繁育面积2万亩。新增农产品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三品一标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3个，积极争创省级现代化农业强县、农产品加工业高质量发展先行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县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、农业绿色发展先行县。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坚持精致精细，拓展宜居宜业新空间。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主动融入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任兖邹曲嘉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都市区，高标准布局城区交通、文化、医疗等公共设施，让城市更加宜居。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一是全力提升城市品质。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完成农业局片区、检察院片区、南关二期等7个续建棚改项目，启动黄李河沟、凤凰山六村等4个片区征迁工程，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提升改造老旧小区55个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。实施迎凤路、中心街、兖兰路（前进河-嘉金线）等路段升级改造，完成48个小区、67个单位雨污分流工程，全面实现城区雨污合流管网清零。加快老旧路灯更换改造，亮灯率达到98%以上。</w:t>
      </w:r>
      <w:r>
        <w:rPr>
          <w:rFonts w:hint="default" w:ascii="方正楷体简体" w:hAnsi="方正楷体简体" w:eastAsia="方正楷体简体" w:cs="方正楷体简体"/>
          <w:b/>
          <w:color w:val="auto"/>
          <w:kern w:val="2"/>
          <w:sz w:val="32"/>
          <w:szCs w:val="32"/>
          <w:lang w:val="en-US" w:eastAsia="zh-CN" w:bidi="ar-SA"/>
        </w:rPr>
        <w:t>二是有序加强城市管理。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发挥业委会作用，开展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优秀物业企业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最美物业人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评选活动，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0"/>
          <w:sz w:val="32"/>
          <w:szCs w:val="32"/>
          <w:shd w:val="clear" w:color="auto" w:fill="auto"/>
          <w:lang w:val="en-US" w:eastAsia="zh-CN" w:bidi="ar-SA"/>
        </w:rPr>
        <w:t>打造市级样板小区5个、红色物业示范点4处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。加强园林养护，新建口袋公园2处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新建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充电桩330个以上，实现城区、镇街主要节点充电基础设施全覆盖。新建基础型智慧社区8个，智慧社区覆盖率达到75%，争创四星级新型智慧城市。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/>
        </w:rPr>
        <w:t>坚持堵疏结合，绘就嘉山祥水新画卷。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持续攻坚大气治理，统筹推进工业废气、工地扬尘、餐饮油烟等大气污染综合治理，推动国一及以下排放标准非道路移动机械报废更新。坚决遏制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两高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项目盲目发展，完成新鲁西水泥公司超低排放改造。严格落实河（湖）长制，全面整治河湖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八乱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、黑臭水体，确保境内重点河流断面持续稳定达标，全县所有河湖达到美丽河湖基准。大力整治农业面源污染，深入实施化肥、农药减量增效行动，强化绿色防控、生物双降解地膜、水肥一体化等技术应用。持续开展南部山区生态保护修复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启动9个历史遗留矿山修复示范工程，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加快</w:t>
      </w:r>
      <w:r>
        <w:rPr>
          <w:rFonts w:hint="default" w:ascii="Times New Roman" w:hAnsi="Times New Roman" w:eastAsia="方正仿宋简体" w:cs="Times New Roman"/>
          <w:b/>
          <w:bCs w:val="0"/>
          <w:color w:val="auto"/>
          <w:spacing w:val="0"/>
          <w:sz w:val="32"/>
          <w:szCs w:val="32"/>
          <w:highlight w:val="none"/>
          <w:shd w:val="clear" w:color="auto" w:fill="auto"/>
        </w:rPr>
        <w:t>鸡公山、钓鱼山等破损山体生态修复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。加快北部采煤塌陷地综合治理，全力推进</w:t>
      </w:r>
      <w:r>
        <w:rPr>
          <w:rFonts w:hint="default" w:ascii="Times New Roman" w:hAnsi="Times New Roman" w:eastAsia="方正仿宋_GBK" w:cs="Times New Roman"/>
          <w:b/>
          <w:bCs/>
          <w:color w:val="auto"/>
          <w:kern w:val="0"/>
          <w:sz w:val="32"/>
          <w:szCs w:val="32"/>
          <w:lang w:val="en-US" w:eastAsia="zh-CN"/>
        </w:rPr>
        <w:t>山东省济宁西部全域供排水一体化项目，接续实施梁宝寺采煤塌陷地治理蓄水工程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。开展国土空间绿化，完成荒山绿化933亩。加快整县分布式光伏、华能嘉祥梁宝寺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农光+渔光</w:t>
      </w:r>
      <w:r>
        <w:rPr>
          <w:rFonts w:hint="eastAsia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互补综合利用项目，力争全县新能源装机容量达到280兆瓦。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baseline"/>
        <w:rPr>
          <w:rFonts w:ascii="Times New Roman" w:hAnsi="Times New Roman" w:cs="Times New Roman"/>
        </w:rPr>
      </w:pPr>
      <w:r>
        <w:rPr>
          <w:rFonts w:hint="eastAsia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 w:bidi="zh-CN"/>
        </w:rPr>
        <w:t>六、</w:t>
      </w:r>
      <w:r>
        <w:rPr>
          <w:rFonts w:hint="default" w:ascii="方正黑体简体" w:hAnsi="方正黑体简体" w:eastAsia="方正黑体简体" w:cs="方正黑体简体"/>
          <w:b/>
          <w:color w:val="auto"/>
          <w:sz w:val="32"/>
          <w:szCs w:val="32"/>
          <w:lang w:val="en-US" w:eastAsia="zh-CN" w:bidi="zh-CN"/>
        </w:rPr>
        <w:t>坚持共治共享，回应人民群众新期待。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落实就业优先政策，新增城镇就业2200人，城镇登记失业率控制在4%以内，确保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零就业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家庭动态清零。持续抓好疫情防控，有序接种新冠肺炎疫苗，以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防得好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保障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放得开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。推动全民参保扩面征缴，城乡居民基本养老保险、基本医疗保险覆盖率分别达到95.3%、97%以上。加快县级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养老智慧平台</w:t>
      </w:r>
      <w:r>
        <w:rPr>
          <w:rFonts w:hint="eastAsia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建设，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新建县、镇婴幼儿照护服务机构各1个，新增托位640个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。加快人民医院新院区、县域医共体建设，拓展基本公共卫生服务项目和家庭医生签约服务。推进教育优质均衡发展，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shd w:val="clear" w:color="auto" w:fill="auto"/>
          <w:lang w:val="en-US" w:eastAsia="zh-CN"/>
        </w:rPr>
        <w:t>撤并农村学校15处，启动萌山南学校建设，完成五老洼小学扩建，实现机场路学校招生</w:t>
      </w:r>
      <w:r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lang w:val="en-US" w:eastAsia="zh-CN" w:bidi="ar-SA"/>
        </w:rPr>
        <w:t>，加快山东理工职业学院嘉祥产业学院二期建设。充分利用大学书院、曾子广场等场馆，广泛开展国学文化体验、民间艺术展演、非遗项目传习活动。推动扫黑除恶常态化，精准打击电信诈骗、非法集资等突出违法犯罪，争创一级执法办案管理中心。严格落实食品药品安全责任制，深化安全生产专项整治，健全完善应急救援体系，常态化落实治安要素管控措施，确保社会大局和谐稳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lang w:eastAsia="zh-CN"/>
        </w:rPr>
        <w:t>附件：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lang w:eastAsia="zh-CN"/>
        </w:rPr>
        <w:t>嘉祥县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/>
          <w:bCs/>
          <w:spacing w:val="-6"/>
          <w:sz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lang w:val="en-US" w:eastAsia="zh-CN"/>
        </w:rPr>
        <w:t>年国民经济和社会发展计划目标安排</w:t>
      </w:r>
    </w:p>
    <w:p>
      <w:pPr>
        <w:pStyle w:val="7"/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32"/>
        </w:rPr>
      </w:pPr>
    </w:p>
    <w:p>
      <w:pPr>
        <w:pStyle w:val="5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rPr>
          <w:rFonts w:hint="default"/>
        </w:rPr>
      </w:pPr>
    </w:p>
    <w:p>
      <w:pPr>
        <w:pStyle w:val="5"/>
        <w:rPr>
          <w:rFonts w:hint="default"/>
        </w:rPr>
      </w:pPr>
    </w:p>
    <w:p>
      <w:pPr>
        <w:pStyle w:val="7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黑体简体" w:hAnsi="方正黑体简体" w:eastAsia="方正黑体简体" w:cs="方正黑体简体"/>
          <w:b/>
          <w:color w:val="000000"/>
          <w:spacing w:val="-20"/>
          <w:w w:val="96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color w:val="000000"/>
          <w:spacing w:val="-20"/>
          <w:w w:val="96"/>
          <w:kern w:val="0"/>
          <w:sz w:val="44"/>
          <w:szCs w:val="44"/>
          <w:lang w:bidi="ar"/>
        </w:rPr>
        <w:t>嘉祥县202</w:t>
      </w:r>
      <w:r>
        <w:rPr>
          <w:rFonts w:hint="default" w:ascii="Times New Roman" w:hAnsi="Times New Roman" w:eastAsia="方正小标宋简体" w:cs="Times New Roman"/>
          <w:b/>
          <w:color w:val="000000"/>
          <w:spacing w:val="-20"/>
          <w:w w:val="96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spacing w:val="-20"/>
          <w:w w:val="96"/>
          <w:kern w:val="0"/>
          <w:sz w:val="44"/>
          <w:szCs w:val="44"/>
          <w:lang w:bidi="ar"/>
        </w:rPr>
        <w:t>年</w:t>
      </w:r>
      <w:r>
        <w:rPr>
          <w:rFonts w:ascii="Times New Roman" w:hAnsi="Times New Roman" w:eastAsia="方正小标宋简体" w:cs="Times New Roman"/>
          <w:b/>
          <w:color w:val="000000"/>
          <w:spacing w:val="-20"/>
          <w:w w:val="96"/>
          <w:kern w:val="0"/>
          <w:sz w:val="44"/>
          <w:szCs w:val="44"/>
          <w:lang w:bidi="ar"/>
        </w:rPr>
        <w:t>国民经济和社会发展计划目标安排</w:t>
      </w:r>
    </w:p>
    <w:tbl>
      <w:tblPr>
        <w:tblStyle w:val="11"/>
        <w:tblpPr w:leftFromText="180" w:rightFromText="180" w:vertAnchor="text" w:horzAnchor="page" w:tblpX="1261" w:tblpY="347"/>
        <w:tblOverlap w:val="never"/>
        <w:tblW w:w="93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7"/>
        <w:gridCol w:w="3158"/>
        <w:gridCol w:w="850"/>
        <w:gridCol w:w="777"/>
        <w:gridCol w:w="838"/>
        <w:gridCol w:w="1039"/>
        <w:gridCol w:w="1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6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46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实际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完成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增幅（%）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增幅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eastAsia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一、地区生产总值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259.51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3.7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276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二、固定资产投资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159.11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20.2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eastAsia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三、一般公共预算收入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18.05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19.3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四、社会消费品零售总额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145.9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154.7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eastAsia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五、工业生产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1.规模以上工业增加值增速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4.1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lang w:val="en-US" w:bidi="zh-CN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2.新增规模以上工业企业个数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4"/>
                <w:lang w:val="en-US" w:bidi="zh-CN"/>
              </w:rPr>
              <w:t>25家以上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 xml:space="preserve">3.规模以上工业总产值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295.25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6.15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340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highlight w:val="none"/>
                <w:lang w:val="en-US" w:bidi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.国家级高新技术企业新增数量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.高新技术产业产值占规模以上工业总产值比重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eastAsia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六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农业农村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粮食总产量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含济宁经开区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67.9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0.7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67.95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0.04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bidi="zh-CN"/>
              </w:rPr>
              <w:t>七、服务业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新增批零住餐企业纳统个数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（含餐饮15）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（含餐饮18）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八、外经外贸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1.进出口总额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41.1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2.实际利用外资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万美元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5046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5500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九、居民收入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1.城镇居民人均可支配收入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37356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39971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highlight w:val="none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2.农村居民人均可支配收入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元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21417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7.4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23558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87"/>
                <w:tab w:val="center" w:pos="773"/>
              </w:tabs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十、就业保障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1.新增就业人数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人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2650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2200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2.社会保险综合覆盖率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92.5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十一、招商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eastAsia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引资</w:t>
            </w: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1.新签约亿元以上项目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亿元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.落地亿元以上项目个数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highlight w:val="none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3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.落地10亿元以上项目个数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4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十二、万元GDP能耗降低率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%</w:t>
            </w:r>
          </w:p>
        </w:tc>
        <w:tc>
          <w:tcPr>
            <w:tcW w:w="1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2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完成市定任务</w:t>
            </w:r>
          </w:p>
        </w:tc>
      </w:tr>
    </w:tbl>
    <w:p>
      <w:pPr>
        <w:pStyle w:val="5"/>
        <w:ind w:left="0" w:leftChars="0" w:firstLine="0" w:firstLineChars="0"/>
        <w:jc w:val="both"/>
        <w:rPr>
          <w:rFonts w:hint="default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2023年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地区生产总值（GDP</w:t>
      </w:r>
      <w:r>
        <w:rPr>
          <w:rFonts w:hint="eastAsia" w:eastAsia="方正小标宋简体" w:cs="Times New Roman"/>
          <w:b/>
          <w:color w:val="000000"/>
          <w:kern w:val="0"/>
          <w:sz w:val="44"/>
          <w:szCs w:val="44"/>
          <w:lang w:eastAsia="zh-CN"/>
        </w:rPr>
        <w:t>）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</w:rPr>
        <w:t>基础指标任务分解明细表</w:t>
      </w:r>
    </w:p>
    <w:tbl>
      <w:tblPr>
        <w:tblStyle w:val="11"/>
        <w:tblW w:w="132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4"/>
        <w:gridCol w:w="1516"/>
        <w:gridCol w:w="1500"/>
        <w:gridCol w:w="1567"/>
        <w:gridCol w:w="1603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tblHeader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指     标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完成1季度计划应达增幅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完成2季度计划应达增幅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完成3季度计划应达增幅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完成4季度计划应达增幅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（%）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责任单位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第一产业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1.农林牧渔业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总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产值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不变价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6以上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6以上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6以上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6以上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农口各部门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第二产业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规上</w:t>
            </w:r>
            <w:r>
              <w:rPr>
                <w:rFonts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工业增加值</w:t>
            </w: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不变价</w:t>
            </w:r>
            <w:r>
              <w:rPr>
                <w:rFonts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工业和信息化局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2.规下工业增加值不变价增长速度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9以上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9以上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9以上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9以上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3.建筑业总产值增长速度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住房城乡建设局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4.建筑安装工程投资增长速度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2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</w:rPr>
              <w:t>第三产业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1.公路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道路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运输总周转量增长速度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交通运输局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2.铁路运输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总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14以上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14以上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14以上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14以上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.水上运输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总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周转量增长速度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港航事业服务中心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4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.邮政业务总量增长速度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邮政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管理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.保费收入增长速度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金融工作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服务中心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人行嘉祥支行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6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.金融机构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本外币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存贷款余额增长速度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.金融机构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本外币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贷款余额增长速度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17以上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17以上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17以上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17以上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.互联网和相关服务营业收入现价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18以上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工业和信息化局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9.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软件和信息技术服务业营业收入现价增长速度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8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.租赁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和商务服务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8以上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8以上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8以上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8以上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商务局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文化和旅游局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人力资源社会保障局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11.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租赁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和商务服务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业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工资总额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7以上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7以上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7以上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7以上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12. 科学研究和技术服务业营业收入现价增长速度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13.其他营利性服务业营业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收入现价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14.科学研究和技术服务业工资总额增长速度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科技局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15.水利、环境和公共设施管理业工资总额增长速度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5以上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 xml:space="preserve">水务局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市生态环境局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嘉祥分局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16.教育工资总额现价增长速度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教育和体育局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体育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事业发展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17.卫生和社会工作工资总额增长速度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卫生健康局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18.文化、体育和娱乐业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营业收入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现价增长速度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文化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和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旅游局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.文化、体育和娱乐业工资总额增长速度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12以上</w:t>
            </w:r>
          </w:p>
        </w:tc>
        <w:tc>
          <w:tcPr>
            <w:tcW w:w="1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.公共管理、社会保障和社会组织工资总额增长速度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人力资源社会保障局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民政局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.房地产开发企业商品房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屋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销售面积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10以上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县住房城乡建设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.房地产业工资总额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13以上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23.批发业商品销售额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现价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15以上</w:t>
            </w:r>
          </w:p>
        </w:tc>
        <w:tc>
          <w:tcPr>
            <w:tcW w:w="1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商务局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24.零售业商品销售额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现价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20以上</w:t>
            </w:r>
          </w:p>
        </w:tc>
        <w:tc>
          <w:tcPr>
            <w:tcW w:w="1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25.住宿业营业额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现价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10以上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 xml:space="preserve">商务局 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 xml:space="preserve">公安局            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 xml:space="preserve">税务局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26.餐饮业营业额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现价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22以上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22以上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22以上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22以上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商务局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市场监管局        </w:t>
            </w:r>
            <w:r>
              <w:rPr>
                <w:rFonts w:hint="eastAsia" w:eastAsia="方正仿宋简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eastAsia="方正仿宋简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税务局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5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7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.电信业务总量增长速度</w:t>
            </w:r>
          </w:p>
        </w:tc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15以上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</w:rPr>
              <w:t>工业和信息化局</w:t>
            </w:r>
          </w:p>
        </w:tc>
      </w:tr>
    </w:tbl>
    <w:p>
      <w:pPr>
        <w:spacing w:line="500" w:lineRule="exact"/>
        <w:jc w:val="center"/>
        <w:rPr>
          <w:rFonts w:eastAsia="方正小标宋简体"/>
          <w:b/>
          <w:w w:val="100"/>
          <w:sz w:val="44"/>
          <w:szCs w:val="44"/>
        </w:rPr>
      </w:pPr>
      <w:r>
        <w:rPr>
          <w:rFonts w:hint="eastAsia" w:eastAsia="方正小标宋简体"/>
          <w:b/>
          <w:w w:val="100"/>
          <w:sz w:val="44"/>
          <w:szCs w:val="44"/>
        </w:rPr>
        <w:t>2023年</w:t>
      </w:r>
      <w:r>
        <w:rPr>
          <w:rFonts w:hint="eastAsia" w:eastAsia="方正小标宋简体"/>
          <w:b/>
          <w:w w:val="100"/>
          <w:sz w:val="44"/>
          <w:szCs w:val="44"/>
          <w:lang w:eastAsia="zh-CN"/>
        </w:rPr>
        <w:t>“</w:t>
      </w:r>
      <w:r>
        <w:rPr>
          <w:rFonts w:hint="eastAsia" w:eastAsia="方正小标宋简体"/>
          <w:b/>
          <w:w w:val="100"/>
          <w:sz w:val="44"/>
          <w:szCs w:val="44"/>
        </w:rPr>
        <w:t>个转企</w:t>
      </w:r>
      <w:r>
        <w:rPr>
          <w:rFonts w:hint="eastAsia" w:eastAsia="方正小标宋简体"/>
          <w:b/>
          <w:w w:val="100"/>
          <w:sz w:val="44"/>
          <w:szCs w:val="44"/>
          <w:lang w:eastAsia="zh-CN"/>
        </w:rPr>
        <w:t>”“</w:t>
      </w:r>
      <w:r>
        <w:rPr>
          <w:rFonts w:hint="eastAsia" w:eastAsia="方正小标宋简体"/>
          <w:b/>
          <w:w w:val="100"/>
          <w:sz w:val="44"/>
          <w:szCs w:val="44"/>
        </w:rPr>
        <w:t>产转法</w:t>
      </w:r>
      <w:r>
        <w:rPr>
          <w:rFonts w:hint="eastAsia" w:eastAsia="方正小标宋简体"/>
          <w:b/>
          <w:w w:val="100"/>
          <w:sz w:val="44"/>
          <w:szCs w:val="44"/>
          <w:lang w:eastAsia="zh-CN"/>
        </w:rPr>
        <w:t>”</w:t>
      </w:r>
      <w:r>
        <w:rPr>
          <w:rFonts w:hint="eastAsia" w:eastAsia="方正小标宋简体"/>
          <w:b/>
          <w:w w:val="100"/>
          <w:sz w:val="44"/>
          <w:szCs w:val="44"/>
        </w:rPr>
        <w:t>及</w:t>
      </w:r>
      <w:r>
        <w:rPr>
          <w:rFonts w:hint="eastAsia" w:eastAsia="方正小标宋简体"/>
          <w:b/>
          <w:w w:val="100"/>
          <w:sz w:val="44"/>
          <w:szCs w:val="44"/>
          <w:lang w:eastAsia="zh-CN"/>
        </w:rPr>
        <w:t>“</w:t>
      </w:r>
      <w:r>
        <w:rPr>
          <w:rFonts w:hint="eastAsia" w:eastAsia="方正小标宋简体"/>
          <w:b/>
          <w:w w:val="100"/>
          <w:sz w:val="44"/>
          <w:szCs w:val="44"/>
        </w:rPr>
        <w:t>四上</w:t>
      </w:r>
      <w:r>
        <w:rPr>
          <w:rFonts w:hint="eastAsia" w:eastAsia="方正小标宋简体"/>
          <w:b/>
          <w:w w:val="100"/>
          <w:sz w:val="44"/>
          <w:szCs w:val="44"/>
          <w:lang w:eastAsia="zh-CN"/>
        </w:rPr>
        <w:t>”</w:t>
      </w:r>
      <w:r>
        <w:rPr>
          <w:rFonts w:hint="eastAsia" w:eastAsia="方正小标宋简体"/>
          <w:b/>
          <w:w w:val="100"/>
          <w:sz w:val="44"/>
          <w:szCs w:val="44"/>
        </w:rPr>
        <w:t>企业纳统任务分工表</w:t>
      </w:r>
    </w:p>
    <w:tbl>
      <w:tblPr>
        <w:tblStyle w:val="11"/>
        <w:tblpPr w:leftFromText="180" w:rightFromText="180" w:vertAnchor="text" w:horzAnchor="page" w:tblpXSpec="center" w:tblpY="143"/>
        <w:tblOverlap w:val="never"/>
        <w:tblW w:w="15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2745"/>
        <w:gridCol w:w="3855"/>
        <w:gridCol w:w="1358"/>
        <w:gridCol w:w="867"/>
        <w:gridCol w:w="983"/>
        <w:gridCol w:w="1283"/>
        <w:gridCol w:w="1234"/>
        <w:gridCol w:w="1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524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</w:rPr>
              <w:t>制表单位：县统计局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四上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企业分行业</w:t>
            </w:r>
          </w:p>
        </w:tc>
        <w:tc>
          <w:tcPr>
            <w:tcW w:w="27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责任单位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个转企、产转法个数（个）</w:t>
            </w:r>
          </w:p>
        </w:tc>
        <w:tc>
          <w:tcPr>
            <w:tcW w:w="71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纳统企业个数（个）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</w:p>
        </w:tc>
        <w:tc>
          <w:tcPr>
            <w:tcW w:w="27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2023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sz w:val="22"/>
                <w:szCs w:val="22"/>
              </w:rPr>
              <w:t>4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月之前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月已完成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3-5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6-8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9-11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年底纳统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22"/>
                <w:szCs w:val="22"/>
              </w:rPr>
              <w:t>全年目标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规上服务业</w:t>
            </w:r>
          </w:p>
          <w:p>
            <w:pPr>
              <w:pStyle w:val="5"/>
              <w:ind w:firstLine="0" w:firstLineChars="0"/>
              <w:rPr>
                <w:color w:val="FF0000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县交通运输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（负责交运类纳统）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（驾校、客货运、航运类经营单位）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县文化和旅游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（负责文娱类纳统）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家个转企、产转法（商场、旅游景点的游乐园、影城，文化类经营单位）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科技局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（负责科学技术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  <w:lang w:eastAsia="zh-CN"/>
              </w:rPr>
              <w:t>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园林环卫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事务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中心（负责环卫、绿化类纳统）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（垃圾清运、绿化管理类经营单位）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县住房城乡建设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局（负责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物业、监理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auto"/>
                <w:sz w:val="22"/>
                <w:szCs w:val="22"/>
              </w:rPr>
              <w:t xml:space="preserve">   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资质内建筑业、房地产业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县住房城乡建设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2"/>
                <w:szCs w:val="22"/>
              </w:rPr>
              <w:t>局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（物业、工程监理服务、建材类批发零售经营单位）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规上工业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县工业和信息化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局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家个转企、产转法（工业企业下属产业活动单位业务剥离）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限额以上批零住餐业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商务局（牵头批零住餐纳统，并负责批零业纳统）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（电商</w:t>
            </w:r>
            <w:r>
              <w:rPr>
                <w:rFonts w:eastAsia="宋体"/>
                <w:b/>
                <w:bCs/>
                <w:sz w:val="22"/>
                <w:szCs w:val="22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家，其他批零</w:t>
            </w:r>
            <w:r>
              <w:rPr>
                <w:rFonts w:eastAsia="宋体"/>
                <w:b/>
                <w:bCs/>
                <w:sz w:val="22"/>
                <w:szCs w:val="22"/>
              </w:rPr>
              <w:t>15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公安局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（负责住宿行业纳统）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（住宿、网吧、会所类经营单位）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市场监管局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（负责餐饮行业纳统）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（餐饮、糕点、茶饮类经营单位）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304"/>
                <w:tab w:val="center" w:pos="663"/>
              </w:tabs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  <w:highlight w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涉农类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  <w:lang w:eastAsia="zh-CN"/>
              </w:rPr>
              <w:t>“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四上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  <w:lang w:eastAsia="zh-CN"/>
              </w:rPr>
              <w:t>”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企业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  <w:lang w:eastAsia="zh-CN"/>
              </w:rPr>
              <w:t>县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农业农村局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（负责涉农类企业纳统）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家个转企、产转法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（涉农类经营单位）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/>
                <w:bCs/>
                <w:szCs w:val="21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Cs w:val="21"/>
              </w:rPr>
              <w:t>总计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3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100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2"/>
                <w:szCs w:val="22"/>
              </w:rPr>
              <w:t>家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宋体"/>
                <w:b/>
                <w:bCs/>
                <w:sz w:val="22"/>
                <w:szCs w:val="22"/>
              </w:rPr>
            </w:pPr>
            <w:r>
              <w:rPr>
                <w:rFonts w:eastAsia="宋体"/>
                <w:b/>
                <w:bCs/>
                <w:sz w:val="22"/>
                <w:szCs w:val="22"/>
              </w:rPr>
              <w:t>180</w:t>
            </w:r>
          </w:p>
        </w:tc>
      </w:tr>
    </w:tbl>
    <w:p>
      <w:pPr>
        <w:spacing w:afterLines="50" w:line="640" w:lineRule="exact"/>
        <w:jc w:val="both"/>
        <w:rPr>
          <w:rFonts w:eastAsia="方正小标宋简体"/>
          <w:b/>
          <w:sz w:val="44"/>
          <w:szCs w:val="44"/>
        </w:rPr>
        <w:sectPr>
          <w:footerReference r:id="rId4" w:type="default"/>
          <w:pgSz w:w="16832" w:h="11911" w:orient="landscape"/>
          <w:pgMar w:top="1417" w:right="1701" w:bottom="1417" w:left="1587" w:header="851" w:footer="1247" w:gutter="0"/>
          <w:pgNumType w:fmt="decimal"/>
          <w:cols w:space="0" w:num="1"/>
          <w:docGrid w:type="linesAndChars" w:linePitch="605" w:charSpace="2332"/>
        </w:sectPr>
      </w:pPr>
    </w:p>
    <w:p>
      <w:pPr>
        <w:spacing w:after="289" w:afterLines="50" w:line="6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年固定资产投资任务分解表</w:t>
      </w:r>
    </w:p>
    <w:tbl>
      <w:tblPr>
        <w:tblStyle w:val="11"/>
        <w:tblW w:w="9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1359"/>
        <w:gridCol w:w="1877"/>
        <w:gridCol w:w="2466"/>
        <w:gridCol w:w="910"/>
        <w:gridCol w:w="910"/>
        <w:gridCol w:w="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699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bidi="ar"/>
              </w:rPr>
              <w:t>制表单位：县发展改革局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26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13335</wp:posOffset>
                      </wp:positionV>
                      <wp:extent cx="1674495" cy="899160"/>
                      <wp:effectExtent l="2540" t="4445" r="1841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02640" y="1885315"/>
                                <a:ext cx="1674495" cy="8991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5pt;margin-top:1.05pt;height:70.8pt;width:131.85pt;z-index:251659264;mso-width-relative:page;mso-height-relative:page;" filled="f" stroked="t" coordsize="21600,21600" o:gfxdata="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kO2/f1QAAAAcBAAAPAAAAAAAAAAEAIAAAACIAAABkcnMvZG93bnJldi54bWxQSwEC&#10;FAAUAAAACACHTuJABsq6mfcBAADBAwAADgAAAAAAAAABACAAAAAkAQAAZHJzL2Uyb0RvYy54bWxQ&#10;SwUGAAAAAAYABgBZAQAAjQ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    </w:t>
            </w:r>
          </w:p>
          <w:p>
            <w:pPr>
              <w:widowControl/>
              <w:spacing w:line="300" w:lineRule="exact"/>
              <w:ind w:firstLine="1506" w:firstLineChars="600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指标</w:t>
            </w:r>
          </w:p>
          <w:p>
            <w:pPr>
              <w:widowControl/>
              <w:spacing w:line="300" w:lineRule="exact"/>
              <w:ind w:firstLine="1506" w:firstLineChars="600"/>
              <w:jc w:val="left"/>
              <w:textAlignment w:val="center"/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</w:p>
          <w:p>
            <w:pPr>
              <w:widowControl/>
              <w:spacing w:line="300" w:lineRule="exact"/>
              <w:ind w:firstLine="502" w:firstLineChars="200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  <w:p>
            <w:pPr>
              <w:widowControl/>
              <w:spacing w:line="300" w:lineRule="exact"/>
              <w:ind w:firstLine="502" w:firstLineChars="200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固定资产投资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                                        计划目标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500-5000万元固定资产投资项目入库个数</w:t>
            </w:r>
          </w:p>
        </w:tc>
        <w:tc>
          <w:tcPr>
            <w:tcW w:w="241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5000万元以上固定资产投资项目入库个数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1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14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1.县  属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住建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系统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房地产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407993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其他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33920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交通运输局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30311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教育和体育局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水务局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城建集团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24700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嘉祥经济开发区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316387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2.镇  街</w:t>
            </w:r>
          </w:p>
        </w:tc>
        <w:tc>
          <w:tcPr>
            <w:tcW w:w="67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130984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金 屯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101434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满 硐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66350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纸 坊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117616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仲 山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68908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卧龙山街道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孟姑集镇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67476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老僧堂镇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82589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黄 垓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80061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梁宝寺镇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117263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大张楼镇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108947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马 村 镇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79342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6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万张街道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100850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  <w:sectPr>
          <w:footerReference r:id="rId5" w:type="default"/>
          <w:pgSz w:w="11911" w:h="16832"/>
          <w:pgMar w:top="1701" w:right="1417" w:bottom="1587" w:left="1417" w:header="851" w:footer="1247" w:gutter="0"/>
          <w:pgNumType w:fmt="decimal"/>
          <w:cols w:space="0" w:num="1"/>
          <w:rtlGutter w:val="0"/>
          <w:docGrid w:type="linesAndChars" w:linePitch="605" w:charSpace="2332"/>
        </w:sectPr>
      </w:pPr>
    </w:p>
    <w:p>
      <w:pPr>
        <w:spacing w:line="6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年工业经济指标任务分解表</w:t>
      </w:r>
    </w:p>
    <w:tbl>
      <w:tblPr>
        <w:tblStyle w:val="11"/>
        <w:tblpPr w:leftFromText="180" w:rightFromText="180" w:vertAnchor="text" w:horzAnchor="page" w:tblpXSpec="center" w:tblpY="423"/>
        <w:tblOverlap w:val="never"/>
        <w:tblW w:w="8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4"/>
        <w:gridCol w:w="1330"/>
        <w:gridCol w:w="1500"/>
        <w:gridCol w:w="1666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bidi="ar"/>
              </w:rPr>
              <w:t>制表单位：</w:t>
            </w:r>
            <w:r>
              <w:rPr>
                <w:rFonts w:hint="eastAsia" w:ascii="方正楷体简体" w:hAnsi="方正楷体简体" w:eastAsia="方正楷体简体" w:cs="方正楷体简体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县工业和信息化局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         指标</w:t>
            </w:r>
          </w:p>
          <w:p>
            <w:pPr>
              <w:widowControl/>
              <w:spacing w:line="280" w:lineRule="exact"/>
              <w:ind w:left="502" w:hanging="502" w:hangingChars="200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</w:p>
          <w:p>
            <w:pPr>
              <w:widowControl/>
              <w:spacing w:line="280" w:lineRule="exact"/>
              <w:ind w:left="524" w:leftChars="209" w:firstLine="0" w:firstLineChars="0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新增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规模以上工业企业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个数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（个）</w:t>
            </w:r>
          </w:p>
        </w:tc>
        <w:tc>
          <w:tcPr>
            <w:tcW w:w="31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规模以上工业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企业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总产值                                    （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亿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年                                                          完成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年                                                                                         计划新增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年                                                               计划目标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增幅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 xml:space="preserve">                         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总  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340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000000"/>
                <w:kern w:val="0"/>
                <w:sz w:val="24"/>
                <w:lang w:val="en-US" w:bidi="zh-CN"/>
              </w:rPr>
              <w:t>1.县 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嘉祥经济开发区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160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highlight w:val="none"/>
                <w:lang w:val="en-US" w:bidi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000000"/>
                <w:kern w:val="0"/>
                <w:sz w:val="24"/>
                <w:lang w:val="en-US" w:bidi="zh-CN"/>
              </w:rPr>
              <w:t>2.镇 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金 屯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满 硐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纸 坊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仲 山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卧龙山街道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孟姑集镇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老僧堂镇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黄 垓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梁宝寺镇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大张楼镇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马 村 镇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万张街道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</w:tr>
    </w:tbl>
    <w:p>
      <w:pP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  <w:sectPr>
          <w:footerReference r:id="rId6" w:type="default"/>
          <w:pgSz w:w="11911" w:h="16832"/>
          <w:pgMar w:top="1701" w:right="1417" w:bottom="1587" w:left="1417" w:header="851" w:footer="1247" w:gutter="0"/>
          <w:pgNumType w:fmt="decimal"/>
          <w:cols w:space="0" w:num="1"/>
          <w:rtlGutter w:val="0"/>
          <w:docGrid w:type="linesAndChars" w:linePitch="605" w:charSpace="2332"/>
        </w:sectPr>
      </w:pPr>
    </w:p>
    <w:p>
      <w:pPr>
        <w:spacing w:after="289" w:afterLines="50" w:line="64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年服务业发展任务分解表</w:t>
      </w:r>
    </w:p>
    <w:tbl>
      <w:tblPr>
        <w:tblStyle w:val="11"/>
        <w:tblW w:w="87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4083"/>
        <w:gridCol w:w="2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bidi="ar"/>
              </w:rPr>
              <w:t>制表单位：</w:t>
            </w:r>
            <w:r>
              <w:rPr>
                <w:rFonts w:hint="eastAsia" w:ascii="方正楷体简体" w:hAnsi="方正楷体简体" w:eastAsia="方正楷体简体" w:cs="方正楷体简体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县发展改革局、县商务局、县市场监管局</w:t>
            </w:r>
            <w:r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      指标     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单位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新增规上服务业企业纳统数(个)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新增批零住餐企业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纳统数（个）</w:t>
            </w:r>
            <w:r>
              <w:rPr>
                <w:rFonts w:ascii="Times New Roman" w:hAnsi="Times New Roman" w:eastAsia="方正黑体简体" w:cs="Times New Roman"/>
                <w:b/>
                <w:color w:val="3333CC"/>
                <w:kern w:val="0"/>
                <w:sz w:val="24"/>
                <w:lang w:val="zh-CN" w:bidi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年计划目标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（其中现代服务业个数占比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不少于50%）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年计划目标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总  计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6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1.县  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嘉祥经济开发区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eastAsia="zh-CN" w:bidi="ar"/>
              </w:rPr>
              <w:t>县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市场监管局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highlight w:val="none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2.镇  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嘉祥街道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金 屯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满 硐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纸 坊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仲 山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卧龙山街道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孟姑集镇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老僧堂镇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黄 垓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梁宝寺镇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大张楼镇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马 村 镇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万张街道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>
      <w:pPr>
        <w:spacing w:line="640" w:lineRule="exact"/>
        <w:jc w:val="center"/>
        <w:rPr>
          <w:rFonts w:ascii="Times New Roman" w:hAnsi="Times New Roman" w:eastAsia="方正小标宋_GBK" w:cs="Times New Roman"/>
          <w:b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年外经外贸任务分解表</w:t>
      </w:r>
    </w:p>
    <w:tbl>
      <w:tblPr>
        <w:tblStyle w:val="11"/>
        <w:tblW w:w="88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8"/>
        <w:gridCol w:w="1306"/>
        <w:gridCol w:w="1833"/>
        <w:gridCol w:w="1820"/>
        <w:gridCol w:w="825"/>
        <w:gridCol w:w="10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28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bidi="ar"/>
              </w:rPr>
              <w:t>制表单位：县商务局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 w:cs="Times New Roman"/>
                <w:color w:val="000000"/>
                <w:kern w:val="0"/>
                <w:sz w:val="24"/>
                <w:lang w:val="zh-CN" w:bidi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        指标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 xml:space="preserve">  单位 </w:t>
            </w:r>
          </w:p>
        </w:tc>
        <w:tc>
          <w:tcPr>
            <w:tcW w:w="3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进出口（万元）</w:t>
            </w:r>
          </w:p>
        </w:tc>
        <w:tc>
          <w:tcPr>
            <w:tcW w:w="37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实际利用外资（万美元）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实际完成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highlight w:val="none"/>
                <w:lang w:bidi="ar"/>
              </w:rPr>
              <w:t>计划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highlight w:val="none"/>
                <w:lang w:val="en-US" w:eastAsia="zh-CN" w:bidi="ar"/>
              </w:rPr>
              <w:t>目标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  <w:t>实际完成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计划目标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总  计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411135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460000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5046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5500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88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1.县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嘉祥经济开发区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334489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4639</w:t>
            </w:r>
          </w:p>
        </w:tc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5000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6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2.镇</w:t>
            </w:r>
            <w:r>
              <w:rPr>
                <w:rFonts w:hint="eastAsia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任务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嘉祥街道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42142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60000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金 屯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439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en-US" w:eastAsia="zh-CN" w:bidi="zh-CN"/>
              </w:rPr>
              <w:t>8000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2.22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满 硐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1063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纸 坊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7198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仲 山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1500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卧龙山街道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3665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孟姑集镇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690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8000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老僧堂镇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4955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黄 垓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360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8000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0.65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梁宝寺镇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4422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387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大张楼镇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1636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马 村 镇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3519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万张街道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zh-CN" w:bidi="zh-CN"/>
              </w:rPr>
              <w:t>5057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20000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300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bidi="zh-CN"/>
              </w:rPr>
              <w:t>100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w w:val="95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/>
          <w:color w:val="000000"/>
          <w:w w:val="95"/>
          <w:kern w:val="0"/>
          <w:sz w:val="44"/>
          <w:szCs w:val="44"/>
          <w:lang w:val="en-US" w:eastAsia="zh-CN" w:bidi="ar"/>
        </w:rPr>
        <w:t>2</w:t>
      </w:r>
      <w:r>
        <w:rPr>
          <w:rFonts w:hint="default" w:ascii="Times New Roman" w:hAnsi="Times New Roman" w:eastAsia="方正小标宋简体" w:cs="Times New Roman"/>
          <w:b/>
          <w:color w:val="000000"/>
          <w:w w:val="95"/>
          <w:kern w:val="0"/>
          <w:sz w:val="44"/>
          <w:szCs w:val="44"/>
          <w:lang w:val="en-US" w:eastAsia="zh-CN" w:bidi="ar"/>
        </w:rPr>
        <w:t>023年县直产业招商专班招商引资</w:t>
      </w:r>
      <w:r>
        <w:rPr>
          <w:rFonts w:hint="eastAsia" w:ascii="Times New Roman" w:hAnsi="Times New Roman" w:eastAsia="方正小标宋简体" w:cs="Times New Roman"/>
          <w:b/>
          <w:color w:val="000000"/>
          <w:w w:val="95"/>
          <w:kern w:val="0"/>
          <w:sz w:val="44"/>
          <w:szCs w:val="44"/>
          <w:lang w:val="en-US" w:eastAsia="zh-CN" w:bidi="ar"/>
        </w:rPr>
        <w:t>任务分解表</w:t>
      </w:r>
    </w:p>
    <w:tbl>
      <w:tblPr>
        <w:tblStyle w:val="11"/>
        <w:tblpPr w:leftFromText="180" w:rightFromText="180" w:vertAnchor="text" w:horzAnchor="page" w:tblpX="1538" w:tblpY="725"/>
        <w:tblOverlap w:val="never"/>
        <w:tblW w:w="89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3"/>
        <w:gridCol w:w="900"/>
        <w:gridCol w:w="2834"/>
        <w:gridCol w:w="983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val="en-US" w:eastAsia="zh-CN" w:bidi="ar"/>
              </w:rPr>
              <w:t>制表单位：县投资促进发展中心</w:t>
            </w:r>
          </w:p>
        </w:tc>
        <w:tc>
          <w:tcPr>
            <w:tcW w:w="45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>单位：亿元、个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到位资金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过亿元合同项目数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新开工项目</w:t>
            </w:r>
          </w:p>
        </w:tc>
        <w:tc>
          <w:tcPr>
            <w:tcW w:w="73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（绿色化工产业招商专班）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8（含2个过10亿元项目、1个过50亿、2个高新技术企业）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投资促进发展中心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（新一代信息技术招商专班）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3（含1个过10亿或2个过5亿元）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县住房城乡建设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（装配式建筑专班）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县工业和信息化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（高端装备产业招商专班）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（冰雪运动服饰招商专班）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3（含1个过10亿或2个过5亿元）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（健康食品产业招商专班）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（文旅产业专班）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2（含1个过10亿或2个过5亿元）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（港航物流业专班）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卫生健康局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（医养健康专班）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2（含1个过10亿或2个过5亿元）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县发展改革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（新能源产业招商专班）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（现代农业专班）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2（含1个过5亿元）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20"/>
          <w:lang w:val="zh-CN" w:bidi="zh-CN"/>
        </w:rPr>
        <w:sectPr>
          <w:footerReference r:id="rId7" w:type="default"/>
          <w:footerReference r:id="rId8" w:type="even"/>
          <w:pgSz w:w="11911" w:h="16832"/>
          <w:pgMar w:top="1701" w:right="1417" w:bottom="1587" w:left="1417" w:header="851" w:footer="1247" w:gutter="0"/>
          <w:pgNumType w:fmt="decimal"/>
          <w:cols w:space="0" w:num="1"/>
          <w:rtlGutter w:val="0"/>
          <w:docGrid w:type="linesAndChars" w:linePitch="605" w:charSpace="2332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年县直部门单位招商引资</w:t>
      </w: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 w:bidi="ar"/>
        </w:rPr>
        <w:t>（内资）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任务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分解表</w:t>
      </w:r>
    </w:p>
    <w:tbl>
      <w:tblPr>
        <w:tblStyle w:val="11"/>
        <w:tblpPr w:leftFromText="180" w:rightFromText="180" w:vertAnchor="text" w:horzAnchor="page" w:tblpX="1662" w:tblpY="28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2"/>
        <w:gridCol w:w="2280"/>
        <w:gridCol w:w="1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制表单位：县投资促进发展中心</w:t>
            </w:r>
          </w:p>
        </w:tc>
        <w:tc>
          <w:tcPr>
            <w:tcW w:w="421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单位：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、个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新签约落地亿元项目个数</w:t>
            </w: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到位内资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县科技局、县工商联、县国有资产事务中心、县畜牧兽医事业发展中心、县能源事业发展中心、县农科园建设发展服务中心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教育和体育局、县民政局、县财政局、县人力资源社会保障局、县自然资源和规划局、县综合行政执法局、县水务局、县退役军人事务局、县应急管理局、县审计局、县行政审批服务局、县统计局、县医保局、县司法局、县供销联社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县委办公室、县政府办、县政协办、县人大办、县委组织部、县委宣传部、县委统战部、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县委编办、县直机关工委、县老干部局、县委党校、县档案馆 、县总工会、团县委、县妇联、县科协、县文联、县红十字会办公室、县残联、县曾子研究院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4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县机关事务中心、县公共资源交易中心、县疾病预防控制中心、县港航事业服务中心、县干部政德教育中心、县人防事物中心、县金融工作服务中心、县融媒体中心、县干部执行力评价中心、县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社会治理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服务中心、县体育事业发展中心、县文物旅游服务中心、县不动产登记中心、县农业机械化服务中心、县土地房屋征收事务中心、县规划发展服务中心、县检验检测中心、县爱国卫生运动促进中心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eastAsia="zh-CN" w:bidi="ar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/>
          <w:kern w:val="0"/>
          <w:sz w:val="44"/>
          <w:szCs w:val="44"/>
          <w:lang w:val="en-US" w:eastAsia="zh-CN" w:bidi="ar"/>
        </w:rPr>
        <w:t>3</w:t>
      </w: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年县直有关部门招商引资</w:t>
      </w:r>
      <w:r>
        <w:rPr>
          <w:rFonts w:hint="eastAsia" w:eastAsia="方正小标宋简体" w:cs="Times New Roman"/>
          <w:b/>
          <w:color w:val="auto"/>
          <w:kern w:val="0"/>
          <w:sz w:val="44"/>
          <w:szCs w:val="44"/>
          <w:lang w:eastAsia="zh-CN" w:bidi="ar"/>
        </w:rPr>
        <w:t>（外资）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b/>
          <w:color w:val="000000"/>
          <w:kern w:val="0"/>
          <w:sz w:val="44"/>
          <w:szCs w:val="44"/>
          <w:lang w:bidi="ar"/>
        </w:rPr>
        <w:t>任务分解表</w:t>
      </w:r>
    </w:p>
    <w:tbl>
      <w:tblPr>
        <w:tblStyle w:val="11"/>
        <w:tblpPr w:leftFromText="180" w:rightFromText="180" w:vertAnchor="text" w:horzAnchor="page" w:tblpXSpec="center" w:tblpY="260"/>
        <w:tblOverlap w:val="never"/>
        <w:tblW w:w="8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4"/>
        <w:gridCol w:w="2050"/>
        <w:gridCol w:w="2000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96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color w:val="000000"/>
                <w:kern w:val="0"/>
                <w:sz w:val="24"/>
                <w:lang w:val="en-US" w:eastAsia="zh-CN" w:bidi="ar"/>
              </w:rPr>
              <w:t xml:space="preserve">制表单位：县商务局 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</w:t>
            </w: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b/>
                <w:color w:val="000000"/>
                <w:kern w:val="0"/>
                <w:sz w:val="24"/>
                <w:lang w:bidi="ar"/>
              </w:rPr>
              <w:t>单位：</w:t>
            </w:r>
            <w:r>
              <w:rPr>
                <w:rFonts w:hint="eastAsia"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31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5813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外资实际到账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1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黑体简体" w:cs="Times New Roman"/>
                <w:b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外资总数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日韩、欧美外资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制造业外资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嘉祥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经济开发区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（绿色化工产业招商专班）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县工业和信息化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82" w:hanging="482" w:hangingChars="200"/>
              <w:jc w:val="both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（高端装备产业招商专班）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县住房城乡建设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（装配式建筑专班）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商务局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（冰雪运动服饰招商专班）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</w:t>
            </w: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（健康食品产业招商专班）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投资促进发展中心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（新一代信息技术招商专班）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农业农村局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（现代农业专班）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文化和旅游局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（文旅产业专班）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（港航物流业专班）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3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县发展改革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（新能源产业招商专班）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简体" w:cs="Times New Roman"/>
                <w:b/>
                <w:color w:val="000000" w:themeColor="text1"/>
                <w:kern w:val="0"/>
                <w:sz w:val="24"/>
                <w:szCs w:val="24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</w:tbl>
    <w:p/>
    <w:p/>
    <w:p>
      <w:pPr>
        <w:pStyle w:val="5"/>
      </w:pPr>
    </w:p>
    <w:p>
      <w:pPr>
        <w:pStyle w:val="7"/>
      </w:pPr>
    </w:p>
    <w:p/>
    <w:tbl>
      <w:tblPr>
        <w:tblStyle w:val="11"/>
        <w:tblpPr w:leftFromText="181" w:rightFromText="181" w:vertAnchor="page" w:horzAnchor="page" w:tblpXSpec="center" w:tblpY="13371"/>
        <w:tblOverlap w:val="never"/>
        <w:tblW w:w="852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抄送：县委各部门，县人大常委会办公室，县政协办公室，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04" w:firstLineChars="300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县法院，县检察院，县人武部。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 xml:space="preserve">嘉祥县人民政府办公室              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2023年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月</w:t>
            </w:r>
            <w:r>
              <w:rPr>
                <w:rFonts w:hint="eastAsia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28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30"/>
                <w:szCs w:val="30"/>
                <w:lang w:val="en-US" w:eastAsia="zh-CN" w:bidi="ar-SA"/>
              </w:rPr>
              <w:t>日印发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</w:rPr>
      </w:pPr>
    </w:p>
    <w:p>
      <w:pPr>
        <w:pStyle w:val="5"/>
      </w:pPr>
    </w:p>
    <w:sectPr>
      <w:footerReference r:id="rId9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DAX3g0QAAAAMBAAAPAAAAAAAAAAEAIAAAACIA&#10;AABkcnMvZG93bnJldi54bWxQSwECFAAUAAAACACHTuJA7cX5kRACAAAQBAAADgAAAAAAAAABACAA&#10;AAAg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BfeDRAAAAAwEAAA8AAAAAAAAAAQAgAAAAIgAAAGRy&#10;cy9kb3ducmV2LnhtbFBLAQIUABQAAAAIAIdO4kCnd5N4DAIAAAQ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wF94NEAAAADAQAADwAAAAAAAAABACAAAAAiAAAAZHJz&#10;L2Rvd25yZXYueG1sUEsBAhQAFAAAAAgAh07iQJ91ZSYLAgAABA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MBfeDRAAAAAwEAAA8AAAAAAAAAAQAgAAAAIgAAAGRy&#10;cy9kb3ducmV2LnhtbFBLAQIUABQAAAAIAIdO4kBwHoB6DAIAAAQEAAAOAAAAAAAAAAEAIAAAACA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Times New Roman"/>
                              <w:b/>
                              <w:bCs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LOZEG0EAgAABg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16</w:t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Times New Roman"/>
                        <w:b/>
                        <w:bCs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752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6.0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wF94NEAAAADAQAADwAAAAAAAAABACAAAAAiAAAAZHJz&#10;L2Rvd25yZXYueG1sUEsBAhQAFAAAAAgAh07iQK4hxVILAgAAAgQAAA4AAAAAAAAAAQAgAAAAIA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00000000"/>
    <w:rsid w:val="016F0A91"/>
    <w:rsid w:val="019464FB"/>
    <w:rsid w:val="041651F4"/>
    <w:rsid w:val="058C71F1"/>
    <w:rsid w:val="05C8750C"/>
    <w:rsid w:val="062B1CFE"/>
    <w:rsid w:val="07D815DE"/>
    <w:rsid w:val="083D6D3F"/>
    <w:rsid w:val="084A37B4"/>
    <w:rsid w:val="08F33D56"/>
    <w:rsid w:val="09557F35"/>
    <w:rsid w:val="09D379A4"/>
    <w:rsid w:val="09F549A3"/>
    <w:rsid w:val="0B1A381C"/>
    <w:rsid w:val="0CEC7AB2"/>
    <w:rsid w:val="0E440A2C"/>
    <w:rsid w:val="0EA300C1"/>
    <w:rsid w:val="10264659"/>
    <w:rsid w:val="10CE2D65"/>
    <w:rsid w:val="12331667"/>
    <w:rsid w:val="135E0B7B"/>
    <w:rsid w:val="13D334C9"/>
    <w:rsid w:val="13E217D2"/>
    <w:rsid w:val="159C63AE"/>
    <w:rsid w:val="17125CEF"/>
    <w:rsid w:val="17636C5F"/>
    <w:rsid w:val="178A59CF"/>
    <w:rsid w:val="18A64604"/>
    <w:rsid w:val="18E25E7E"/>
    <w:rsid w:val="198221A0"/>
    <w:rsid w:val="1C21022E"/>
    <w:rsid w:val="1C7A5BA8"/>
    <w:rsid w:val="1D167441"/>
    <w:rsid w:val="1D2E547A"/>
    <w:rsid w:val="1F8D685B"/>
    <w:rsid w:val="1FFF5C81"/>
    <w:rsid w:val="20C22534"/>
    <w:rsid w:val="24376D95"/>
    <w:rsid w:val="244E2598"/>
    <w:rsid w:val="25B74256"/>
    <w:rsid w:val="265E1EAA"/>
    <w:rsid w:val="28F32CB4"/>
    <w:rsid w:val="29347061"/>
    <w:rsid w:val="2A742AF1"/>
    <w:rsid w:val="2B812B79"/>
    <w:rsid w:val="2C552D25"/>
    <w:rsid w:val="2C593220"/>
    <w:rsid w:val="2DC94458"/>
    <w:rsid w:val="2F4866CE"/>
    <w:rsid w:val="307F3F9D"/>
    <w:rsid w:val="319A041A"/>
    <w:rsid w:val="334D6771"/>
    <w:rsid w:val="354129C0"/>
    <w:rsid w:val="357119E3"/>
    <w:rsid w:val="39903935"/>
    <w:rsid w:val="3A325BDD"/>
    <w:rsid w:val="3A85488B"/>
    <w:rsid w:val="3AAC17D9"/>
    <w:rsid w:val="3C1B75CB"/>
    <w:rsid w:val="3C3174BD"/>
    <w:rsid w:val="3CE72D73"/>
    <w:rsid w:val="3CE9358A"/>
    <w:rsid w:val="3D536596"/>
    <w:rsid w:val="3EB93E85"/>
    <w:rsid w:val="406F588E"/>
    <w:rsid w:val="40D22B0E"/>
    <w:rsid w:val="4138003D"/>
    <w:rsid w:val="41D06DB9"/>
    <w:rsid w:val="433672FD"/>
    <w:rsid w:val="44C45FCB"/>
    <w:rsid w:val="45321D53"/>
    <w:rsid w:val="45D04F11"/>
    <w:rsid w:val="46005DEC"/>
    <w:rsid w:val="47523D62"/>
    <w:rsid w:val="49893A87"/>
    <w:rsid w:val="49EB1918"/>
    <w:rsid w:val="4B7E4E3D"/>
    <w:rsid w:val="4BD87E85"/>
    <w:rsid w:val="4D143FEB"/>
    <w:rsid w:val="4E537B6E"/>
    <w:rsid w:val="4ECA0682"/>
    <w:rsid w:val="4F301D69"/>
    <w:rsid w:val="50302D9A"/>
    <w:rsid w:val="53021554"/>
    <w:rsid w:val="53A10259"/>
    <w:rsid w:val="53DB3461"/>
    <w:rsid w:val="540C51D3"/>
    <w:rsid w:val="54482815"/>
    <w:rsid w:val="54C7052C"/>
    <w:rsid w:val="572F0FEC"/>
    <w:rsid w:val="590F1AB3"/>
    <w:rsid w:val="591A5BE0"/>
    <w:rsid w:val="5B4779A9"/>
    <w:rsid w:val="5B687259"/>
    <w:rsid w:val="5BE253F1"/>
    <w:rsid w:val="5C787F36"/>
    <w:rsid w:val="5D694C73"/>
    <w:rsid w:val="5DFE4F87"/>
    <w:rsid w:val="5FED5F7E"/>
    <w:rsid w:val="6032054F"/>
    <w:rsid w:val="60433DF0"/>
    <w:rsid w:val="618A3C6A"/>
    <w:rsid w:val="64577112"/>
    <w:rsid w:val="65163480"/>
    <w:rsid w:val="656E2178"/>
    <w:rsid w:val="65C93A40"/>
    <w:rsid w:val="65D04378"/>
    <w:rsid w:val="668313EA"/>
    <w:rsid w:val="67211A19"/>
    <w:rsid w:val="6B2B6B4D"/>
    <w:rsid w:val="6B641B0C"/>
    <w:rsid w:val="6B7D7580"/>
    <w:rsid w:val="6DE440C6"/>
    <w:rsid w:val="6E6B66D0"/>
    <w:rsid w:val="71947ED4"/>
    <w:rsid w:val="72321DA5"/>
    <w:rsid w:val="74836F67"/>
    <w:rsid w:val="74D514A1"/>
    <w:rsid w:val="764F3097"/>
    <w:rsid w:val="78751757"/>
    <w:rsid w:val="7B223D6B"/>
    <w:rsid w:val="7BF3622D"/>
    <w:rsid w:val="7E4E493A"/>
    <w:rsid w:val="7F4D462A"/>
    <w:rsid w:val="7F5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rPr>
      <w:rFonts w:ascii="Times New Roman" w:hAnsi="Times New Roman"/>
    </w:r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First Indent 2"/>
    <w:basedOn w:val="6"/>
    <w:next w:val="7"/>
    <w:semiHidden/>
    <w:qFormat/>
    <w:uiPriority w:val="0"/>
    <w:pPr>
      <w:ind w:firstLine="420" w:firstLineChars="200"/>
    </w:pPr>
  </w:style>
  <w:style w:type="paragraph" w:styleId="6">
    <w:name w:val="Body Text Indent"/>
    <w:basedOn w:val="1"/>
    <w:next w:val="3"/>
    <w:semiHidden/>
    <w:qFormat/>
    <w:uiPriority w:val="0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7">
    <w:name w:val="Body Text First Indent"/>
    <w:basedOn w:val="4"/>
    <w:next w:val="1"/>
    <w:qFormat/>
    <w:uiPriority w:val="0"/>
    <w:pPr>
      <w:ind w:firstLine="420" w:firstLineChars="100"/>
    </w:pPr>
  </w:style>
  <w:style w:type="paragraph" w:styleId="8">
    <w:name w:val="Plain Text"/>
    <w:basedOn w:val="1"/>
    <w:qFormat/>
    <w:uiPriority w:val="0"/>
    <w:pPr>
      <w:widowControl w:val="0"/>
      <w:jc w:val="both"/>
    </w:pPr>
    <w:rPr>
      <w:rFonts w:ascii="宋体" w:hAnsi="Courier New" w:cs="Courier New"/>
      <w:kern w:val="2"/>
      <w:sz w:val="21"/>
      <w:szCs w:val="21"/>
      <w:lang w:val="en-US" w:eastAsia="zh-CN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7688</Words>
  <Characters>8608</Characters>
  <Lines>0</Lines>
  <Paragraphs>0</Paragraphs>
  <TotalTime>3</TotalTime>
  <ScaleCrop>false</ScaleCrop>
  <LinksUpToDate>false</LinksUpToDate>
  <CharactersWithSpaces>9258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2023-03-14T03:35:00Z</dcterms:created>
  <dc:creator>Administrator</dc:creator>
  <cp:lastModifiedBy>圆不隆董</cp:lastModifiedBy>
  <cp:lastPrinted>2023-03-20T07:11:00Z</cp:lastPrinted>
  <dcterms:modified xsi:type="dcterms:W3CDTF">2023-05-08T02:51:07Z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8EC8A70309894F6D858A2F325906C8FF_13</vt:lpwstr>
  </property>
</Properties>
</file>