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eastAsia="方正小标宋简体"/>
          <w:b/>
          <w:sz w:val="52"/>
          <w:szCs w:val="52"/>
        </w:rPr>
      </w:pPr>
    </w:p>
    <w:p>
      <w:pPr>
        <w:jc w:val="center"/>
        <w:rPr>
          <w:rFonts w:hint="eastAsia"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sz w:val="52"/>
          <w:szCs w:val="52"/>
        </w:rPr>
        <w:t>济宁经济技术开发区冯庄</w:t>
      </w:r>
      <w:r>
        <w:rPr>
          <w:rFonts w:hint="eastAsia" w:ascii="方正小标宋简体" w:hAnsi="方正小标宋简体" w:eastAsia="方正小标宋简体" w:cs="方正小标宋简体"/>
          <w:b w:val="0"/>
          <w:bCs/>
          <w:sz w:val="52"/>
          <w:szCs w:val="52"/>
          <w:lang w:val="en-US" w:eastAsia="zh-CN"/>
        </w:rPr>
        <w:t>水源地</w:t>
      </w:r>
    </w:p>
    <w:p>
      <w:pPr>
        <w:jc w:val="center"/>
        <w:rPr>
          <w:rFonts w:hint="eastAsia" w:ascii="方正小标宋简体" w:hAnsi="方正小标宋简体" w:eastAsia="方正小标宋简体" w:cs="方正小标宋简体"/>
          <w:b w:val="0"/>
          <w:bCs/>
          <w:sz w:val="52"/>
          <w:szCs w:val="52"/>
        </w:rPr>
      </w:pPr>
      <w:r>
        <w:rPr>
          <w:rFonts w:hint="eastAsia" w:ascii="方正小标宋简体" w:hAnsi="方正小标宋简体" w:eastAsia="方正小标宋简体" w:cs="方正小标宋简体"/>
          <w:b w:val="0"/>
          <w:bCs/>
          <w:sz w:val="52"/>
          <w:szCs w:val="52"/>
        </w:rPr>
        <w:t>饮用水水源保护区</w:t>
      </w:r>
      <w:r>
        <w:rPr>
          <w:rFonts w:hint="eastAsia" w:ascii="方正小标宋简体" w:hAnsi="方正小标宋简体" w:eastAsia="方正小标宋简体" w:cs="方正小标宋简体"/>
          <w:b w:val="0"/>
          <w:bCs/>
          <w:sz w:val="52"/>
          <w:szCs w:val="52"/>
          <w:lang w:val="en-US" w:eastAsia="zh-CN"/>
        </w:rPr>
        <w:t>调整</w:t>
      </w:r>
      <w:r>
        <w:rPr>
          <w:rFonts w:hint="eastAsia" w:ascii="方正小标宋简体" w:hAnsi="方正小标宋简体" w:eastAsia="方正小标宋简体" w:cs="方正小标宋简体"/>
          <w:b w:val="0"/>
          <w:bCs/>
          <w:sz w:val="52"/>
          <w:szCs w:val="52"/>
        </w:rPr>
        <w:t>方案</w:t>
      </w:r>
      <w:bookmarkStart w:id="7" w:name="_GoBack"/>
      <w:bookmarkEnd w:id="7"/>
    </w:p>
    <w:p>
      <w:pPr>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w:t>
      </w:r>
      <w:r>
        <w:rPr>
          <w:rFonts w:hint="eastAsia" w:ascii="方正小标宋简体" w:hAnsi="方正小标宋简体" w:eastAsia="方正小标宋简体" w:cs="方正小标宋简体"/>
          <w:b w:val="0"/>
          <w:bCs/>
          <w:sz w:val="44"/>
          <w:szCs w:val="44"/>
          <w:lang w:val="en-US" w:eastAsia="zh-CN"/>
        </w:rPr>
        <w:t>征求意见稿</w:t>
      </w:r>
      <w:r>
        <w:rPr>
          <w:rFonts w:hint="eastAsia" w:ascii="方正小标宋简体" w:hAnsi="方正小标宋简体" w:eastAsia="方正小标宋简体" w:cs="方正小标宋简体"/>
          <w:b w:val="0"/>
          <w:bCs/>
          <w:sz w:val="44"/>
          <w:szCs w:val="44"/>
        </w:rPr>
        <w:t>）</w:t>
      </w:r>
    </w:p>
    <w:p>
      <w:pPr>
        <w:jc w:val="center"/>
        <w:rPr>
          <w:sz w:val="32"/>
          <w:szCs w:val="32"/>
        </w:rPr>
      </w:pPr>
    </w:p>
    <w:p>
      <w:pPr>
        <w:jc w:val="center"/>
        <w:rPr>
          <w:sz w:val="32"/>
          <w:szCs w:val="32"/>
        </w:rPr>
      </w:pPr>
    </w:p>
    <w:p>
      <w:pPr>
        <w:jc w:val="center"/>
        <w:rPr>
          <w:sz w:val="32"/>
          <w:szCs w:val="32"/>
        </w:rPr>
      </w:pPr>
    </w:p>
    <w:p>
      <w:pPr>
        <w:jc w:val="center"/>
        <w:rPr>
          <w:sz w:val="32"/>
          <w:szCs w:val="32"/>
        </w:rPr>
      </w:pPr>
    </w:p>
    <w:p>
      <w:pPr>
        <w:jc w:val="center"/>
        <w:rPr>
          <w:sz w:val="32"/>
          <w:szCs w:val="32"/>
        </w:rPr>
      </w:pPr>
    </w:p>
    <w:p>
      <w:pPr>
        <w:jc w:val="center"/>
        <w:rPr>
          <w:sz w:val="32"/>
          <w:szCs w:val="32"/>
        </w:rPr>
      </w:pPr>
    </w:p>
    <w:p>
      <w:pPr>
        <w:jc w:val="center"/>
        <w:rPr>
          <w:sz w:val="32"/>
          <w:szCs w:val="32"/>
        </w:rPr>
      </w:pPr>
    </w:p>
    <w:p>
      <w:pPr>
        <w:jc w:val="center"/>
        <w:rPr>
          <w:sz w:val="32"/>
          <w:szCs w:val="32"/>
        </w:rPr>
      </w:pPr>
    </w:p>
    <w:p>
      <w:pPr>
        <w:jc w:val="center"/>
        <w:rPr>
          <w:sz w:val="32"/>
          <w:szCs w:val="32"/>
        </w:rPr>
      </w:pPr>
    </w:p>
    <w:p>
      <w:pPr>
        <w:jc w:val="center"/>
        <w:rPr>
          <w:sz w:val="32"/>
          <w:szCs w:val="32"/>
        </w:rPr>
      </w:pPr>
    </w:p>
    <w:p>
      <w:pPr>
        <w:jc w:val="center"/>
        <w:rPr>
          <w:sz w:val="32"/>
          <w:szCs w:val="32"/>
        </w:rPr>
      </w:pPr>
    </w:p>
    <w:p>
      <w:pPr>
        <w:jc w:val="center"/>
        <w:rPr>
          <w:sz w:val="32"/>
          <w:szCs w:val="32"/>
        </w:rPr>
      </w:pPr>
    </w:p>
    <w:p>
      <w:pPr>
        <w:jc w:val="center"/>
        <w:rPr>
          <w:sz w:val="32"/>
          <w:szCs w:val="32"/>
        </w:rPr>
      </w:pPr>
    </w:p>
    <w:p>
      <w:pPr>
        <w:jc w:val="center"/>
        <w:rPr>
          <w:rFonts w:ascii="楷体_GB2312" w:eastAsia="楷体_GB2312"/>
          <w:b/>
          <w:sz w:val="36"/>
          <w:szCs w:val="36"/>
        </w:rPr>
      </w:pPr>
    </w:p>
    <w:p>
      <w:pPr>
        <w:jc w:val="center"/>
        <w:rPr>
          <w:rFonts w:ascii="楷体_GB2312" w:eastAsia="楷体_GB2312"/>
          <w:b/>
          <w:sz w:val="36"/>
          <w:szCs w:val="36"/>
        </w:rPr>
      </w:pPr>
      <w:r>
        <w:rPr>
          <w:rFonts w:hint="eastAsia" w:ascii="楷体_GB2312" w:eastAsia="楷体_GB2312"/>
          <w:b/>
          <w:sz w:val="36"/>
          <w:szCs w:val="36"/>
        </w:rPr>
        <w:t>二</w:t>
      </w:r>
      <w:r>
        <w:rPr>
          <w:rFonts w:hint="eastAsia" w:ascii="楷体_GB2312"/>
          <w:b/>
          <w:sz w:val="36"/>
          <w:szCs w:val="36"/>
        </w:rPr>
        <w:t>〇</w:t>
      </w:r>
      <w:r>
        <w:rPr>
          <w:rFonts w:hint="eastAsia" w:ascii="楷体_GB2312" w:eastAsia="楷体_GB2312"/>
          <w:b/>
          <w:sz w:val="36"/>
          <w:szCs w:val="36"/>
        </w:rPr>
        <w:t>二</w:t>
      </w:r>
      <w:r>
        <w:rPr>
          <w:rFonts w:hint="eastAsia" w:ascii="楷体_GB2312" w:eastAsia="楷体_GB2312"/>
          <w:b/>
          <w:sz w:val="36"/>
          <w:szCs w:val="36"/>
          <w:lang w:val="en-US" w:eastAsia="zh-CN"/>
        </w:rPr>
        <w:t>三</w:t>
      </w:r>
      <w:r>
        <w:rPr>
          <w:rFonts w:hint="eastAsia" w:ascii="楷体_GB2312" w:eastAsia="楷体_GB2312"/>
          <w:b/>
          <w:sz w:val="36"/>
          <w:szCs w:val="36"/>
        </w:rPr>
        <w:t>年</w:t>
      </w:r>
      <w:r>
        <w:rPr>
          <w:rFonts w:hint="eastAsia" w:ascii="楷体_GB2312" w:eastAsia="楷体_GB2312"/>
          <w:b/>
          <w:sz w:val="36"/>
          <w:szCs w:val="36"/>
          <w:lang w:val="en-US" w:eastAsia="zh-CN"/>
        </w:rPr>
        <w:t>二</w:t>
      </w:r>
      <w:r>
        <w:rPr>
          <w:rFonts w:hint="eastAsia" w:ascii="楷体_GB2312" w:eastAsia="楷体_GB2312"/>
          <w:b/>
          <w:sz w:val="36"/>
          <w:szCs w:val="36"/>
        </w:rPr>
        <w:t>月</w:t>
      </w:r>
    </w:p>
    <w:p>
      <w:pPr>
        <w:jc w:val="center"/>
        <w:rPr>
          <w:b/>
          <w:sz w:val="32"/>
          <w:szCs w:val="32"/>
        </w:rPr>
      </w:pPr>
    </w:p>
    <w:p>
      <w:pPr>
        <w:jc w:val="center"/>
        <w:rPr>
          <w:b/>
          <w:sz w:val="32"/>
          <w:szCs w:val="32"/>
        </w:rPr>
      </w:pPr>
    </w:p>
    <w:p>
      <w:pPr>
        <w:jc w:val="center"/>
        <w:rPr>
          <w:b/>
          <w:sz w:val="32"/>
          <w:szCs w:val="32"/>
        </w:rPr>
      </w:pPr>
      <w:r>
        <w:rPr>
          <w:rFonts w:hint="eastAsia"/>
          <w:b/>
          <w:sz w:val="32"/>
          <w:szCs w:val="32"/>
        </w:rPr>
        <w:t>目录</w:t>
      </w:r>
    </w:p>
    <w:p>
      <w:pPr>
        <w:pStyle w:val="10"/>
        <w:tabs>
          <w:tab w:val="right" w:leader="dot" w:pos="8296"/>
        </w:tabs>
        <w:adjustRightInd w:val="0"/>
        <w:snapToGrid w:val="0"/>
        <w:spacing w:line="360" w:lineRule="auto"/>
        <w:jc w:val="left"/>
        <w:rPr>
          <w:b/>
          <w:sz w:val="32"/>
          <w:szCs w:val="32"/>
        </w:rPr>
      </w:pPr>
    </w:p>
    <w:p>
      <w:pPr>
        <w:pStyle w:val="10"/>
        <w:tabs>
          <w:tab w:val="right" w:leader="dot" w:pos="8296"/>
        </w:tabs>
        <w:rPr>
          <w:rFonts w:ascii="宋体" w:hAnsi="宋体" w:eastAsia="宋体"/>
          <w:sz w:val="28"/>
          <w:szCs w:val="28"/>
        </w:rPr>
      </w:pPr>
      <w:r>
        <w:rPr>
          <w:rFonts w:ascii="宋体" w:hAnsi="宋体" w:eastAsia="宋体"/>
          <w:b/>
          <w:sz w:val="28"/>
          <w:szCs w:val="28"/>
        </w:rPr>
        <w:fldChar w:fldCharType="begin"/>
      </w:r>
      <w:r>
        <w:rPr>
          <w:rFonts w:ascii="宋体" w:hAnsi="宋体" w:eastAsia="宋体"/>
          <w:b/>
          <w:sz w:val="28"/>
          <w:szCs w:val="28"/>
        </w:rPr>
        <w:instrText xml:space="preserve"> TOC \o "1-1" \h \z \u </w:instrText>
      </w:r>
      <w:r>
        <w:rPr>
          <w:rFonts w:ascii="宋体" w:hAnsi="宋体" w:eastAsia="宋体"/>
          <w:b/>
          <w:sz w:val="28"/>
          <w:szCs w:val="28"/>
        </w:rPr>
        <w:fldChar w:fldCharType="separate"/>
      </w:r>
      <w:r>
        <w:fldChar w:fldCharType="begin"/>
      </w:r>
      <w:r>
        <w:instrText xml:space="preserve"> HYPERLINK \l "_Toc116290060" </w:instrText>
      </w:r>
      <w:r>
        <w:fldChar w:fldCharType="separate"/>
      </w:r>
      <w:r>
        <w:rPr>
          <w:rStyle w:val="15"/>
          <w:rFonts w:ascii="宋体" w:hAnsi="宋体" w:eastAsia="宋体"/>
          <w:bCs/>
          <w:sz w:val="28"/>
          <w:szCs w:val="28"/>
        </w:rPr>
        <w:t>一、原保护区划分范围及调整原因</w:t>
      </w:r>
      <w:r>
        <w:rPr>
          <w:rFonts w:ascii="宋体" w:hAnsi="宋体" w:eastAsia="宋体"/>
          <w:sz w:val="28"/>
          <w:szCs w:val="28"/>
        </w:rPr>
        <w:tab/>
      </w:r>
      <w:r>
        <w:rPr>
          <w:rFonts w:ascii="宋体" w:hAnsi="宋体" w:eastAsia="宋体"/>
          <w:sz w:val="28"/>
          <w:szCs w:val="28"/>
        </w:rPr>
        <w:fldChar w:fldCharType="begin"/>
      </w:r>
      <w:r>
        <w:rPr>
          <w:rFonts w:ascii="宋体" w:hAnsi="宋体" w:eastAsia="宋体"/>
          <w:sz w:val="28"/>
          <w:szCs w:val="28"/>
        </w:rPr>
        <w:instrText xml:space="preserve"> PAGEREF _Toc116290060 \h </w:instrText>
      </w:r>
      <w:r>
        <w:rPr>
          <w:rFonts w:ascii="宋体" w:hAnsi="宋体" w:eastAsia="宋体"/>
          <w:sz w:val="28"/>
          <w:szCs w:val="28"/>
        </w:rPr>
        <w:fldChar w:fldCharType="separate"/>
      </w:r>
      <w:r>
        <w:rPr>
          <w:rFonts w:ascii="宋体" w:hAnsi="宋体" w:eastAsia="宋体"/>
          <w:sz w:val="28"/>
          <w:szCs w:val="28"/>
        </w:rPr>
        <w:t>1</w:t>
      </w:r>
      <w:r>
        <w:rPr>
          <w:rFonts w:ascii="宋体" w:hAnsi="宋体" w:eastAsia="宋体"/>
          <w:sz w:val="28"/>
          <w:szCs w:val="28"/>
        </w:rPr>
        <w:fldChar w:fldCharType="end"/>
      </w:r>
      <w:r>
        <w:rPr>
          <w:rFonts w:ascii="宋体" w:hAnsi="宋体" w:eastAsia="宋体"/>
          <w:sz w:val="28"/>
          <w:szCs w:val="28"/>
        </w:rPr>
        <w:fldChar w:fldCharType="end"/>
      </w:r>
    </w:p>
    <w:p>
      <w:pPr>
        <w:pStyle w:val="10"/>
        <w:tabs>
          <w:tab w:val="right" w:leader="dot" w:pos="8296"/>
        </w:tabs>
        <w:rPr>
          <w:rFonts w:ascii="宋体" w:hAnsi="宋体" w:eastAsia="宋体"/>
          <w:sz w:val="28"/>
          <w:szCs w:val="28"/>
        </w:rPr>
      </w:pPr>
      <w:r>
        <w:fldChar w:fldCharType="begin"/>
      </w:r>
      <w:r>
        <w:instrText xml:space="preserve"> HYPERLINK \l "_Toc116290061" </w:instrText>
      </w:r>
      <w:r>
        <w:fldChar w:fldCharType="separate"/>
      </w:r>
      <w:r>
        <w:rPr>
          <w:rStyle w:val="15"/>
          <w:rFonts w:ascii="宋体" w:hAnsi="宋体" w:eastAsia="宋体"/>
          <w:bCs/>
          <w:sz w:val="28"/>
          <w:szCs w:val="28"/>
        </w:rPr>
        <w:t>二、调整依据</w:t>
      </w:r>
      <w:r>
        <w:rPr>
          <w:rFonts w:ascii="宋体" w:hAnsi="宋体" w:eastAsia="宋体"/>
          <w:sz w:val="28"/>
          <w:szCs w:val="28"/>
        </w:rPr>
        <w:tab/>
      </w:r>
      <w:r>
        <w:rPr>
          <w:rFonts w:ascii="宋体" w:hAnsi="宋体" w:eastAsia="宋体"/>
          <w:sz w:val="28"/>
          <w:szCs w:val="28"/>
        </w:rPr>
        <w:fldChar w:fldCharType="begin"/>
      </w:r>
      <w:r>
        <w:rPr>
          <w:rFonts w:ascii="宋体" w:hAnsi="宋体" w:eastAsia="宋体"/>
          <w:sz w:val="28"/>
          <w:szCs w:val="28"/>
        </w:rPr>
        <w:instrText xml:space="preserve"> PAGEREF _Toc116290061 \h </w:instrText>
      </w:r>
      <w:r>
        <w:rPr>
          <w:rFonts w:ascii="宋体" w:hAnsi="宋体" w:eastAsia="宋体"/>
          <w:sz w:val="28"/>
          <w:szCs w:val="28"/>
        </w:rPr>
        <w:fldChar w:fldCharType="separate"/>
      </w:r>
      <w:r>
        <w:rPr>
          <w:rFonts w:ascii="宋体" w:hAnsi="宋体" w:eastAsia="宋体"/>
          <w:sz w:val="28"/>
          <w:szCs w:val="28"/>
        </w:rPr>
        <w:t>1</w:t>
      </w:r>
      <w:r>
        <w:rPr>
          <w:rFonts w:ascii="宋体" w:hAnsi="宋体" w:eastAsia="宋体"/>
          <w:sz w:val="28"/>
          <w:szCs w:val="28"/>
        </w:rPr>
        <w:fldChar w:fldCharType="end"/>
      </w:r>
      <w:r>
        <w:rPr>
          <w:rFonts w:ascii="宋体" w:hAnsi="宋体" w:eastAsia="宋体"/>
          <w:sz w:val="28"/>
          <w:szCs w:val="28"/>
        </w:rPr>
        <w:fldChar w:fldCharType="end"/>
      </w:r>
    </w:p>
    <w:p>
      <w:pPr>
        <w:pStyle w:val="10"/>
        <w:tabs>
          <w:tab w:val="right" w:leader="dot" w:pos="8296"/>
        </w:tabs>
        <w:rPr>
          <w:rFonts w:ascii="宋体" w:hAnsi="宋体" w:eastAsia="宋体"/>
          <w:sz w:val="28"/>
          <w:szCs w:val="28"/>
        </w:rPr>
      </w:pPr>
      <w:r>
        <w:fldChar w:fldCharType="begin"/>
      </w:r>
      <w:r>
        <w:instrText xml:space="preserve"> HYPERLINK \l "_Toc116290062" </w:instrText>
      </w:r>
      <w:r>
        <w:fldChar w:fldCharType="separate"/>
      </w:r>
      <w:r>
        <w:rPr>
          <w:rStyle w:val="15"/>
          <w:rFonts w:ascii="宋体" w:hAnsi="宋体" w:eastAsia="宋体"/>
          <w:bCs/>
          <w:sz w:val="28"/>
          <w:szCs w:val="28"/>
        </w:rPr>
        <w:t>三、调整结果</w:t>
      </w:r>
      <w:r>
        <w:rPr>
          <w:rFonts w:ascii="宋体" w:hAnsi="宋体" w:eastAsia="宋体"/>
          <w:sz w:val="28"/>
          <w:szCs w:val="28"/>
        </w:rPr>
        <w:tab/>
      </w:r>
      <w:r>
        <w:rPr>
          <w:rFonts w:ascii="宋体" w:hAnsi="宋体" w:eastAsia="宋体"/>
          <w:sz w:val="28"/>
          <w:szCs w:val="28"/>
        </w:rPr>
        <w:fldChar w:fldCharType="begin"/>
      </w:r>
      <w:r>
        <w:rPr>
          <w:rFonts w:ascii="宋体" w:hAnsi="宋体" w:eastAsia="宋体"/>
          <w:sz w:val="28"/>
          <w:szCs w:val="28"/>
        </w:rPr>
        <w:instrText xml:space="preserve"> PAGEREF _Toc116290062 \h </w:instrText>
      </w:r>
      <w:r>
        <w:rPr>
          <w:rFonts w:ascii="宋体" w:hAnsi="宋体" w:eastAsia="宋体"/>
          <w:sz w:val="28"/>
          <w:szCs w:val="28"/>
        </w:rPr>
        <w:fldChar w:fldCharType="separate"/>
      </w:r>
      <w:r>
        <w:rPr>
          <w:rFonts w:ascii="宋体" w:hAnsi="宋体" w:eastAsia="宋体"/>
          <w:sz w:val="28"/>
          <w:szCs w:val="28"/>
        </w:rPr>
        <w:t>2</w:t>
      </w:r>
      <w:r>
        <w:rPr>
          <w:rFonts w:ascii="宋体" w:hAnsi="宋体" w:eastAsia="宋体"/>
          <w:sz w:val="28"/>
          <w:szCs w:val="28"/>
        </w:rPr>
        <w:fldChar w:fldCharType="end"/>
      </w:r>
      <w:r>
        <w:rPr>
          <w:rFonts w:ascii="宋体" w:hAnsi="宋体" w:eastAsia="宋体"/>
          <w:sz w:val="28"/>
          <w:szCs w:val="28"/>
        </w:rPr>
        <w:fldChar w:fldCharType="end"/>
      </w:r>
    </w:p>
    <w:p>
      <w:pPr>
        <w:pStyle w:val="10"/>
        <w:tabs>
          <w:tab w:val="right" w:leader="dot" w:pos="8296"/>
        </w:tabs>
        <w:rPr>
          <w:rFonts w:ascii="宋体" w:hAnsi="宋体" w:eastAsia="宋体"/>
          <w:sz w:val="28"/>
          <w:szCs w:val="28"/>
        </w:rPr>
      </w:pPr>
      <w:r>
        <w:fldChar w:fldCharType="begin"/>
      </w:r>
      <w:r>
        <w:instrText xml:space="preserve"> HYPERLINK \l "_Toc116290063" </w:instrText>
      </w:r>
      <w:r>
        <w:fldChar w:fldCharType="separate"/>
      </w:r>
      <w:r>
        <w:rPr>
          <w:rStyle w:val="15"/>
          <w:rFonts w:ascii="宋体" w:hAnsi="宋体" w:eastAsia="宋体"/>
          <w:bCs/>
          <w:sz w:val="28"/>
          <w:szCs w:val="28"/>
        </w:rPr>
        <w:t>四、调整</w:t>
      </w:r>
      <w:r>
        <w:rPr>
          <w:rStyle w:val="15"/>
          <w:rFonts w:hint="eastAsia" w:ascii="宋体" w:hAnsi="宋体" w:eastAsia="宋体"/>
          <w:bCs/>
          <w:sz w:val="28"/>
          <w:szCs w:val="28"/>
          <w:lang w:eastAsia="zh-CN"/>
        </w:rPr>
        <w:t>流程</w:t>
      </w:r>
      <w:r>
        <w:rPr>
          <w:rFonts w:ascii="宋体" w:hAnsi="宋体" w:eastAsia="宋体"/>
          <w:sz w:val="28"/>
          <w:szCs w:val="28"/>
        </w:rPr>
        <w:tab/>
      </w:r>
      <w:r>
        <w:rPr>
          <w:rFonts w:ascii="宋体" w:hAnsi="宋体" w:eastAsia="宋体"/>
          <w:sz w:val="28"/>
          <w:szCs w:val="28"/>
        </w:rPr>
        <w:fldChar w:fldCharType="begin"/>
      </w:r>
      <w:r>
        <w:rPr>
          <w:rFonts w:ascii="宋体" w:hAnsi="宋体" w:eastAsia="宋体"/>
          <w:sz w:val="28"/>
          <w:szCs w:val="28"/>
        </w:rPr>
        <w:instrText xml:space="preserve"> PAGEREF _Toc116290063 \h </w:instrText>
      </w:r>
      <w:r>
        <w:rPr>
          <w:rFonts w:ascii="宋体" w:hAnsi="宋体" w:eastAsia="宋体"/>
          <w:sz w:val="28"/>
          <w:szCs w:val="28"/>
        </w:rPr>
        <w:fldChar w:fldCharType="separate"/>
      </w:r>
      <w:r>
        <w:rPr>
          <w:rFonts w:ascii="宋体" w:hAnsi="宋体" w:eastAsia="宋体"/>
          <w:sz w:val="28"/>
          <w:szCs w:val="28"/>
        </w:rPr>
        <w:t>2</w:t>
      </w:r>
      <w:r>
        <w:rPr>
          <w:rFonts w:ascii="宋体" w:hAnsi="宋体" w:eastAsia="宋体"/>
          <w:sz w:val="28"/>
          <w:szCs w:val="28"/>
        </w:rPr>
        <w:fldChar w:fldCharType="end"/>
      </w:r>
      <w:r>
        <w:rPr>
          <w:rFonts w:ascii="宋体" w:hAnsi="宋体" w:eastAsia="宋体"/>
          <w:sz w:val="28"/>
          <w:szCs w:val="28"/>
        </w:rPr>
        <w:fldChar w:fldCharType="end"/>
      </w:r>
    </w:p>
    <w:p>
      <w:pPr>
        <w:adjustRightInd w:val="0"/>
        <w:snapToGrid w:val="0"/>
        <w:spacing w:line="360" w:lineRule="auto"/>
        <w:ind w:firstLine="562" w:firstLineChars="200"/>
        <w:jc w:val="center"/>
        <w:rPr>
          <w:rFonts w:ascii="宋体" w:hAnsi="宋体" w:eastAsia="宋体"/>
          <w:b/>
          <w:sz w:val="28"/>
          <w:szCs w:val="28"/>
        </w:rPr>
        <w:sectPr>
          <w:footerReference r:id="rId3" w:type="default"/>
          <w:pgSz w:w="11906" w:h="16838"/>
          <w:pgMar w:top="1440" w:right="1800" w:bottom="1440" w:left="1800" w:header="851" w:footer="992" w:gutter="0"/>
          <w:cols w:space="425" w:num="1"/>
          <w:docGrid w:type="lines" w:linePitch="312" w:charSpace="0"/>
        </w:sectPr>
      </w:pPr>
      <w:r>
        <w:rPr>
          <w:rFonts w:ascii="宋体" w:hAnsi="宋体" w:eastAsia="宋体"/>
          <w:b/>
          <w:sz w:val="28"/>
          <w:szCs w:val="28"/>
        </w:rPr>
        <w:fldChar w:fldCharType="end"/>
      </w:r>
    </w:p>
    <w:p>
      <w:pPr>
        <w:adjustRightInd w:val="0"/>
        <w:snapToGrid w:val="0"/>
        <w:spacing w:line="600" w:lineRule="exact"/>
        <w:ind w:firstLine="640" w:firstLineChars="200"/>
        <w:jc w:val="left"/>
        <w:rPr>
          <w:rFonts w:hint="eastAsia" w:ascii="方正黑体简体" w:hAnsi="方正黑体简体" w:eastAsia="方正黑体简体" w:cs="方正黑体简体"/>
          <w:bCs/>
          <w:sz w:val="32"/>
          <w:szCs w:val="32"/>
          <w:lang w:eastAsia="zh-CN"/>
        </w:rPr>
      </w:pPr>
      <w:bookmarkStart w:id="0" w:name="_Toc116290060"/>
      <w:bookmarkStart w:id="1" w:name="_Toc102033992"/>
      <w:r>
        <w:rPr>
          <w:rFonts w:hint="eastAsia" w:ascii="方正黑体简体" w:hAnsi="方正黑体简体" w:eastAsia="方正黑体简体" w:cs="方正黑体简体"/>
          <w:bCs/>
          <w:sz w:val="32"/>
          <w:szCs w:val="32"/>
        </w:rPr>
        <w:t>一、原保护区划分范围</w:t>
      </w:r>
      <w:bookmarkEnd w:id="0"/>
      <w:bookmarkEnd w:id="1"/>
      <w:r>
        <w:rPr>
          <w:rFonts w:hint="eastAsia" w:ascii="方正黑体简体" w:hAnsi="方正黑体简体" w:eastAsia="方正黑体简体" w:cs="方正黑体简体"/>
          <w:bCs/>
          <w:sz w:val="32"/>
          <w:szCs w:val="32"/>
          <w:lang w:eastAsia="zh-CN"/>
        </w:rPr>
        <w:t>及调整原因</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 w:hAnsi="仿宋" w:eastAsia="仿宋"/>
          <w:bCs/>
          <w:sz w:val="32"/>
          <w:szCs w:val="32"/>
        </w:rPr>
      </w:pPr>
      <w:r>
        <w:rPr>
          <w:rFonts w:hint="eastAsia" w:ascii="仿宋" w:hAnsi="仿宋" w:eastAsia="仿宋"/>
          <w:bCs/>
          <w:sz w:val="32"/>
          <w:szCs w:val="32"/>
        </w:rPr>
        <w:t>2015年12月，经山东省人民政府同意，原山东省环境保护厅以《关于济宁市饮用水水源保护区划定方案的复函》（鲁环函〔2015〕1051号）批复了冯庄</w:t>
      </w:r>
      <w:r>
        <w:rPr>
          <w:rFonts w:hint="eastAsia" w:ascii="仿宋" w:hAnsi="仿宋" w:eastAsia="仿宋"/>
          <w:bCs/>
          <w:sz w:val="32"/>
          <w:szCs w:val="32"/>
          <w:lang w:eastAsia="zh-CN"/>
        </w:rPr>
        <w:t>水源地</w:t>
      </w:r>
      <w:r>
        <w:rPr>
          <w:rFonts w:hint="eastAsia" w:ascii="仿宋" w:hAnsi="仿宋" w:eastAsia="仿宋"/>
          <w:bCs/>
          <w:sz w:val="32"/>
          <w:szCs w:val="32"/>
        </w:rPr>
        <w:t>饮用水水源保护区（</w:t>
      </w:r>
      <w:r>
        <w:rPr>
          <w:rFonts w:hint="eastAsia" w:ascii="仿宋" w:hAnsi="仿宋" w:eastAsia="仿宋"/>
          <w:bCs/>
          <w:sz w:val="32"/>
          <w:szCs w:val="32"/>
          <w:lang w:val="en-US" w:eastAsia="zh-CN"/>
        </w:rPr>
        <w:t>5</w:t>
      </w:r>
      <w:r>
        <w:rPr>
          <w:rFonts w:hint="eastAsia" w:ascii="仿宋" w:hAnsi="仿宋" w:eastAsia="仿宋"/>
          <w:bCs/>
          <w:sz w:val="32"/>
          <w:szCs w:val="32"/>
        </w:rPr>
        <w:t>眼水井，保护区面积0.</w:t>
      </w:r>
      <w:r>
        <w:rPr>
          <w:rFonts w:hint="eastAsia" w:ascii="仿宋" w:hAnsi="仿宋" w:eastAsia="仿宋"/>
          <w:bCs/>
          <w:sz w:val="32"/>
          <w:szCs w:val="32"/>
          <w:lang w:val="en-US" w:eastAsia="zh-CN"/>
        </w:rPr>
        <w:t>397</w:t>
      </w:r>
      <w:r>
        <w:rPr>
          <w:rFonts w:hint="eastAsia" w:ascii="仿宋" w:hAnsi="仿宋" w:eastAsia="仿宋"/>
          <w:bCs/>
          <w:sz w:val="32"/>
          <w:szCs w:val="32"/>
        </w:rPr>
        <w:t>平方千米）。</w:t>
      </w:r>
    </w:p>
    <w:p>
      <w:pPr>
        <w:adjustRightInd w:val="0"/>
        <w:snapToGrid w:val="0"/>
        <w:spacing w:line="600" w:lineRule="exact"/>
        <w:ind w:firstLine="640" w:firstLineChars="200"/>
        <w:jc w:val="left"/>
        <w:rPr>
          <w:rFonts w:hint="eastAsia" w:ascii="仿宋" w:hAnsi="仿宋" w:eastAsia="仿宋"/>
          <w:bCs/>
          <w:sz w:val="32"/>
          <w:szCs w:val="32"/>
        </w:rPr>
      </w:pPr>
      <w:r>
        <w:rPr>
          <w:rFonts w:hint="eastAsia" w:ascii="仿宋" w:hAnsi="仿宋" w:eastAsia="仿宋"/>
          <w:bCs/>
          <w:sz w:val="32"/>
          <w:szCs w:val="32"/>
        </w:rPr>
        <w:t>近年来，因</w:t>
      </w:r>
      <w:r>
        <w:rPr>
          <w:rFonts w:hint="eastAsia" w:ascii="仿宋" w:hAnsi="仿宋" w:eastAsia="仿宋"/>
          <w:bCs/>
          <w:sz w:val="32"/>
          <w:szCs w:val="32"/>
          <w:lang w:eastAsia="zh-CN"/>
        </w:rPr>
        <w:t>嘉祥县城区</w:t>
      </w:r>
      <w:r>
        <w:rPr>
          <w:rFonts w:hint="eastAsia" w:ascii="仿宋" w:hAnsi="仿宋" w:eastAsia="仿宋"/>
          <w:bCs/>
          <w:sz w:val="32"/>
          <w:szCs w:val="32"/>
        </w:rPr>
        <w:t>供水人口不断增加，原饮用水水源地取水井供水量逐年减少，造成供水能力不足。为解决饮用水供水矛盾，</w:t>
      </w:r>
      <w:r>
        <w:rPr>
          <w:rFonts w:hint="eastAsia" w:ascii="仿宋" w:hAnsi="仿宋" w:eastAsia="仿宋"/>
          <w:bCs/>
          <w:sz w:val="32"/>
          <w:szCs w:val="32"/>
          <w:lang w:val="en-US" w:eastAsia="zh-CN"/>
        </w:rPr>
        <w:t>在现有水源地周边</w:t>
      </w:r>
      <w:r>
        <w:rPr>
          <w:rFonts w:hint="eastAsia" w:ascii="仿宋" w:hAnsi="仿宋" w:eastAsia="仿宋"/>
          <w:bCs/>
          <w:sz w:val="32"/>
          <w:szCs w:val="32"/>
        </w:rPr>
        <w:t>新增</w:t>
      </w:r>
      <w:r>
        <w:rPr>
          <w:rFonts w:hint="eastAsia" w:ascii="仿宋" w:hAnsi="仿宋" w:eastAsia="仿宋"/>
          <w:bCs/>
          <w:sz w:val="32"/>
          <w:szCs w:val="32"/>
          <w:lang w:val="en-US" w:eastAsia="zh-CN"/>
        </w:rPr>
        <w:t>4</w:t>
      </w:r>
      <w:r>
        <w:rPr>
          <w:rFonts w:hint="eastAsia" w:ascii="仿宋" w:hAnsi="仿宋" w:eastAsia="仿宋"/>
          <w:bCs/>
          <w:sz w:val="32"/>
          <w:szCs w:val="32"/>
        </w:rPr>
        <w:t>眼水井</w:t>
      </w:r>
      <w:r>
        <w:rPr>
          <w:rFonts w:hint="eastAsia" w:ascii="仿宋" w:hAnsi="仿宋" w:eastAsia="仿宋"/>
          <w:bCs/>
          <w:sz w:val="32"/>
          <w:szCs w:val="32"/>
          <w:lang w:eastAsia="zh-CN"/>
        </w:rPr>
        <w:t>，且已取得取水许可证（</w:t>
      </w:r>
      <w:r>
        <w:rPr>
          <w:rFonts w:hint="eastAsia" w:ascii="仿宋" w:hAnsi="仿宋" w:eastAsia="仿宋"/>
          <w:bCs/>
          <w:sz w:val="32"/>
          <w:szCs w:val="32"/>
          <w:lang w:val="en-US" w:eastAsia="zh-CN"/>
        </w:rPr>
        <w:t>B370829G2022-0001</w:t>
      </w:r>
      <w:r>
        <w:rPr>
          <w:rFonts w:hint="eastAsia" w:ascii="仿宋" w:hAnsi="仿宋" w:eastAsia="仿宋"/>
          <w:bCs/>
          <w:sz w:val="32"/>
          <w:szCs w:val="32"/>
          <w:lang w:eastAsia="zh-CN"/>
        </w:rPr>
        <w:t>），</w:t>
      </w:r>
      <w:r>
        <w:rPr>
          <w:rFonts w:hint="eastAsia" w:ascii="仿宋" w:hAnsi="仿宋" w:eastAsia="仿宋"/>
          <w:bCs/>
          <w:sz w:val="32"/>
          <w:szCs w:val="32"/>
          <w:lang w:val="en-US" w:eastAsia="zh-CN"/>
        </w:rPr>
        <w:t>供水井群发生重大变化</w:t>
      </w:r>
      <w:r>
        <w:rPr>
          <w:rFonts w:hint="eastAsia" w:ascii="仿宋" w:hAnsi="仿宋" w:eastAsia="仿宋"/>
          <w:bCs/>
          <w:sz w:val="32"/>
          <w:szCs w:val="32"/>
        </w:rPr>
        <w:t>。</w:t>
      </w:r>
    </w:p>
    <w:p>
      <w:pPr>
        <w:adjustRightInd w:val="0"/>
        <w:snapToGrid w:val="0"/>
        <w:spacing w:line="600" w:lineRule="exact"/>
        <w:ind w:firstLine="640" w:firstLineChars="200"/>
        <w:jc w:val="left"/>
        <w:rPr>
          <w:rFonts w:hint="eastAsia" w:ascii="仿宋" w:hAnsi="仿宋" w:eastAsia="仿宋"/>
          <w:bCs/>
          <w:sz w:val="32"/>
          <w:szCs w:val="32"/>
        </w:rPr>
      </w:pPr>
      <w:r>
        <w:rPr>
          <w:rFonts w:hint="eastAsia" w:ascii="仿宋" w:hAnsi="仿宋" w:eastAsia="仿宋"/>
          <w:bCs/>
          <w:sz w:val="32"/>
          <w:szCs w:val="32"/>
          <w:lang w:val="en-US" w:eastAsia="zh-CN"/>
        </w:rPr>
        <w:t>鉴于上述情况</w:t>
      </w:r>
      <w:r>
        <w:rPr>
          <w:rFonts w:hint="eastAsia" w:ascii="仿宋" w:hAnsi="仿宋" w:eastAsia="仿宋"/>
          <w:bCs/>
          <w:sz w:val="32"/>
          <w:szCs w:val="32"/>
        </w:rPr>
        <w:t>，申请调整济宁经济技术开发区冯庄</w:t>
      </w:r>
      <w:r>
        <w:rPr>
          <w:rFonts w:hint="eastAsia" w:ascii="仿宋" w:hAnsi="仿宋" w:eastAsia="仿宋"/>
          <w:bCs/>
          <w:sz w:val="32"/>
          <w:szCs w:val="32"/>
          <w:lang w:eastAsia="zh-CN"/>
        </w:rPr>
        <w:t>水源地</w:t>
      </w:r>
      <w:r>
        <w:rPr>
          <w:rFonts w:hint="eastAsia" w:ascii="仿宋" w:hAnsi="仿宋" w:eastAsia="仿宋"/>
          <w:bCs/>
          <w:sz w:val="32"/>
          <w:szCs w:val="32"/>
        </w:rPr>
        <w:t>饮用水水源保护区。</w:t>
      </w:r>
    </w:p>
    <w:p>
      <w:pPr>
        <w:adjustRightInd w:val="0"/>
        <w:snapToGrid w:val="0"/>
        <w:spacing w:line="600" w:lineRule="exact"/>
        <w:ind w:firstLine="640" w:firstLineChars="200"/>
        <w:jc w:val="left"/>
        <w:rPr>
          <w:rFonts w:hint="eastAsia" w:ascii="仿宋" w:hAnsi="仿宋" w:eastAsia="仿宋"/>
          <w:bCs/>
          <w:sz w:val="32"/>
          <w:szCs w:val="32"/>
        </w:rPr>
      </w:pPr>
      <w:bookmarkStart w:id="2" w:name="_Toc88901676"/>
      <w:bookmarkStart w:id="3" w:name="_Toc102033994"/>
      <w:bookmarkStart w:id="4" w:name="_Toc116290062"/>
      <w:r>
        <w:rPr>
          <w:rFonts w:hint="eastAsia" w:ascii="方正黑体简体" w:hAnsi="方正黑体简体" w:eastAsia="方正黑体简体" w:cs="方正黑体简体"/>
          <w:bCs/>
          <w:sz w:val="32"/>
          <w:szCs w:val="32"/>
        </w:rPr>
        <w:t>二、调整依据</w:t>
      </w:r>
      <w:bookmarkEnd w:id="2"/>
    </w:p>
    <w:p>
      <w:pPr>
        <w:adjustRightInd w:val="0"/>
        <w:snapToGrid w:val="0"/>
        <w:spacing w:line="600" w:lineRule="exact"/>
        <w:ind w:firstLine="640" w:firstLineChars="200"/>
        <w:jc w:val="left"/>
        <w:rPr>
          <w:rFonts w:hint="eastAsia" w:ascii="仿宋" w:hAnsi="仿宋" w:eastAsia="仿宋"/>
          <w:bCs/>
          <w:sz w:val="32"/>
          <w:szCs w:val="32"/>
        </w:rPr>
      </w:pPr>
      <w:r>
        <w:rPr>
          <w:rFonts w:hint="eastAsia" w:ascii="仿宋" w:hAnsi="仿宋" w:eastAsia="仿宋"/>
          <w:bCs/>
          <w:sz w:val="32"/>
          <w:szCs w:val="32"/>
        </w:rPr>
        <w:t>《中华人民共和国水污染防治法》《饮用水水源保护区划分技术规范》《集中式饮用水水源环境保护指南》（试行）《山东省水污染防治条例》《山东省饮用水水源保护区管理规定（试行）》。</w:t>
      </w:r>
    </w:p>
    <w:p>
      <w:pPr>
        <w:adjustRightInd w:val="0"/>
        <w:snapToGrid w:val="0"/>
        <w:spacing w:line="600" w:lineRule="exact"/>
        <w:ind w:firstLine="640" w:firstLineChars="200"/>
        <w:jc w:val="left"/>
        <w:rPr>
          <w:rFonts w:hint="eastAsia" w:ascii="方正黑体简体" w:hAnsi="方正黑体简体" w:eastAsia="方正黑体简体" w:cs="方正黑体简体"/>
          <w:bCs/>
          <w:sz w:val="32"/>
          <w:szCs w:val="32"/>
        </w:rPr>
      </w:pPr>
      <w:r>
        <w:rPr>
          <w:rFonts w:hint="eastAsia" w:ascii="方正黑体简体" w:hAnsi="方正黑体简体" w:eastAsia="方正黑体简体" w:cs="方正黑体简体"/>
          <w:bCs/>
          <w:sz w:val="32"/>
          <w:szCs w:val="32"/>
          <w:lang w:eastAsia="zh-CN"/>
        </w:rPr>
        <w:t>三</w:t>
      </w:r>
      <w:r>
        <w:rPr>
          <w:rFonts w:hint="eastAsia" w:ascii="方正黑体简体" w:hAnsi="方正黑体简体" w:eastAsia="方正黑体简体" w:cs="方正黑体简体"/>
          <w:bCs/>
          <w:sz w:val="32"/>
          <w:szCs w:val="32"/>
        </w:rPr>
        <w:t>、调整</w:t>
      </w:r>
      <w:bookmarkEnd w:id="3"/>
      <w:r>
        <w:rPr>
          <w:rFonts w:hint="eastAsia" w:ascii="方正黑体简体" w:hAnsi="方正黑体简体" w:eastAsia="方正黑体简体" w:cs="方正黑体简体"/>
          <w:bCs/>
          <w:sz w:val="32"/>
          <w:szCs w:val="32"/>
        </w:rPr>
        <w:t>结果</w:t>
      </w:r>
      <w:bookmarkEnd w:id="4"/>
    </w:p>
    <w:p>
      <w:pPr>
        <w:adjustRightInd w:val="0"/>
        <w:snapToGrid w:val="0"/>
        <w:spacing w:line="600" w:lineRule="exact"/>
        <w:ind w:firstLine="640" w:firstLineChars="200"/>
        <w:jc w:val="left"/>
        <w:rPr>
          <w:rFonts w:hint="eastAsia" w:ascii="仿宋" w:hAnsi="仿宋" w:eastAsia="仿宋"/>
          <w:bCs/>
          <w:sz w:val="32"/>
          <w:szCs w:val="32"/>
          <w:lang w:eastAsia="zh-CN"/>
        </w:rPr>
      </w:pPr>
      <w:bookmarkStart w:id="5" w:name="_Toc102033996"/>
      <w:r>
        <w:rPr>
          <w:rFonts w:hint="eastAsia" w:ascii="仿宋" w:hAnsi="仿宋" w:eastAsia="仿宋"/>
          <w:bCs/>
          <w:sz w:val="32"/>
          <w:szCs w:val="32"/>
          <w:lang w:eastAsia="zh-CN"/>
        </w:rPr>
        <w:t>冯庄水源地</w:t>
      </w:r>
      <w:r>
        <w:rPr>
          <w:rFonts w:hint="eastAsia" w:ascii="仿宋" w:hAnsi="仿宋" w:eastAsia="仿宋"/>
          <w:bCs/>
          <w:sz w:val="32"/>
          <w:szCs w:val="32"/>
        </w:rPr>
        <w:t>（</w:t>
      </w:r>
      <w:r>
        <w:rPr>
          <w:rFonts w:hint="eastAsia" w:ascii="仿宋" w:hAnsi="仿宋" w:eastAsia="仿宋"/>
          <w:bCs/>
          <w:sz w:val="32"/>
          <w:szCs w:val="32"/>
          <w:lang w:val="en-US" w:eastAsia="zh-CN"/>
        </w:rPr>
        <w:t>9眼井</w:t>
      </w:r>
      <w:r>
        <w:rPr>
          <w:rFonts w:hint="eastAsia" w:ascii="仿宋" w:hAnsi="仿宋" w:eastAsia="仿宋"/>
          <w:bCs/>
          <w:sz w:val="32"/>
          <w:szCs w:val="32"/>
        </w:rPr>
        <w:t>）</w:t>
      </w:r>
    </w:p>
    <w:p>
      <w:pPr>
        <w:adjustRightInd w:val="0"/>
        <w:snapToGrid w:val="0"/>
        <w:spacing w:line="600" w:lineRule="exact"/>
        <w:ind w:firstLine="640" w:firstLineChars="200"/>
        <w:jc w:val="left"/>
        <w:rPr>
          <w:rFonts w:hint="eastAsia" w:ascii="仿宋" w:hAnsi="仿宋" w:eastAsia="仿宋"/>
          <w:bCs/>
          <w:sz w:val="32"/>
          <w:szCs w:val="32"/>
          <w:lang w:val="en-US" w:eastAsia="zh-CN"/>
        </w:rPr>
      </w:pPr>
      <w:r>
        <w:rPr>
          <w:rFonts w:hint="eastAsia" w:ascii="仿宋" w:hAnsi="仿宋" w:eastAsia="仿宋"/>
          <w:bCs/>
          <w:sz w:val="32"/>
          <w:szCs w:val="32"/>
        </w:rPr>
        <w:t>一级保护区：以井群外围井的外接多边形为边界，向外径向距离为42m的多边形区域，并适当调整。</w:t>
      </w:r>
      <w:r>
        <w:rPr>
          <w:rFonts w:hint="eastAsia" w:ascii="仿宋" w:hAnsi="仿宋" w:eastAsia="仿宋"/>
          <w:bCs/>
          <w:sz w:val="32"/>
          <w:szCs w:val="32"/>
          <w:lang w:eastAsia="zh-CN"/>
        </w:rPr>
        <w:t>该水源地一级保护区总</w:t>
      </w:r>
      <w:r>
        <w:rPr>
          <w:rFonts w:hint="eastAsia" w:ascii="仿宋" w:hAnsi="仿宋" w:eastAsia="仿宋"/>
          <w:bCs/>
          <w:sz w:val="32"/>
          <w:szCs w:val="32"/>
        </w:rPr>
        <w:t>面积为0.07</w:t>
      </w:r>
      <w:r>
        <w:rPr>
          <w:rFonts w:hint="eastAsia" w:ascii="仿宋" w:hAnsi="仿宋" w:eastAsia="仿宋"/>
          <w:bCs/>
          <w:sz w:val="32"/>
          <w:szCs w:val="32"/>
          <w:lang w:val="en-US" w:eastAsia="zh-CN"/>
        </w:rPr>
        <w:t>8</w:t>
      </w:r>
      <w:r>
        <w:rPr>
          <w:rFonts w:hint="eastAsia" w:ascii="仿宋" w:hAnsi="仿宋" w:eastAsia="仿宋"/>
          <w:bCs/>
          <w:sz w:val="32"/>
          <w:szCs w:val="32"/>
        </w:rPr>
        <w:t>5平方千米</w:t>
      </w:r>
      <w:r>
        <w:rPr>
          <w:rFonts w:hint="eastAsia" w:ascii="仿宋" w:hAnsi="仿宋" w:eastAsia="仿宋"/>
          <w:bCs/>
          <w:sz w:val="32"/>
          <w:szCs w:val="32"/>
          <w:lang w:eastAsia="zh-CN"/>
        </w:rPr>
        <w:t>。</w:t>
      </w:r>
    </w:p>
    <w:bookmarkEnd w:id="5"/>
    <w:p>
      <w:pPr>
        <w:adjustRightInd w:val="0"/>
        <w:snapToGrid w:val="0"/>
        <w:spacing w:line="600" w:lineRule="exact"/>
        <w:ind w:firstLine="640" w:firstLineChars="200"/>
        <w:jc w:val="left"/>
        <w:rPr>
          <w:rFonts w:hint="eastAsia" w:ascii="方正黑体简体" w:hAnsi="方正黑体简体" w:eastAsia="方正黑体简体" w:cs="方正黑体简体"/>
          <w:bCs/>
          <w:sz w:val="32"/>
          <w:szCs w:val="32"/>
          <w:lang w:eastAsia="zh-CN"/>
        </w:rPr>
      </w:pPr>
      <w:r>
        <w:rPr>
          <w:rFonts w:hint="eastAsia" w:ascii="方正黑体简体" w:hAnsi="方正黑体简体" w:eastAsia="方正黑体简体" w:cs="方正黑体简体"/>
          <w:bCs/>
          <w:sz w:val="32"/>
          <w:szCs w:val="32"/>
          <w:lang w:eastAsia="zh-CN"/>
        </w:rPr>
        <w:t>四、调整流程</w:t>
      </w:r>
    </w:p>
    <w:p>
      <w:pPr>
        <w:adjustRightInd w:val="0"/>
        <w:snapToGrid w:val="0"/>
        <w:spacing w:line="600" w:lineRule="exact"/>
        <w:ind w:firstLine="640" w:firstLineChars="200"/>
        <w:jc w:val="left"/>
        <w:rPr>
          <w:rFonts w:hint="eastAsia" w:ascii="仿宋" w:hAnsi="仿宋" w:eastAsia="仿宋"/>
          <w:bCs/>
          <w:sz w:val="32"/>
          <w:szCs w:val="32"/>
          <w:lang w:eastAsia="zh-CN"/>
        </w:rPr>
      </w:pPr>
      <w:r>
        <w:rPr>
          <w:rFonts w:hint="eastAsia" w:ascii="仿宋" w:hAnsi="仿宋" w:eastAsia="仿宋"/>
          <w:bCs/>
          <w:sz w:val="32"/>
          <w:szCs w:val="32"/>
          <w:lang w:eastAsia="zh-CN"/>
        </w:rPr>
        <w:t>按照《山东省饮用水水源保护区管理规定（试行）》有关要求，针对济宁经济技术开发区冯庄水源地饮用水水源保护区调整事项，通过网站公示、问卷调查和听证会等方式广泛征求社会各方面的意见，形成公众参与报告，同步开展风险调查评估，编制风险评估报告；组织有关部门对饮用水水源保护区与国土空间规划的衔接情况进行核实；按程序提请市政府常务会议审议，审议通过后以市政府名义呈报省政府审批。</w:t>
      </w:r>
    </w:p>
    <w:p>
      <w:pPr>
        <w:adjustRightInd w:val="0"/>
        <w:snapToGrid w:val="0"/>
        <w:spacing w:line="600" w:lineRule="exact"/>
        <w:ind w:firstLine="640" w:firstLineChars="200"/>
        <w:jc w:val="left"/>
        <w:rPr>
          <w:rFonts w:hint="eastAsia" w:ascii="仿宋" w:hAnsi="仿宋" w:eastAsia="仿宋"/>
          <w:bCs/>
          <w:sz w:val="32"/>
          <w:szCs w:val="32"/>
          <w:lang w:eastAsia="zh-CN"/>
        </w:rPr>
      </w:pPr>
    </w:p>
    <w:p>
      <w:pPr>
        <w:adjustRightInd w:val="0"/>
        <w:snapToGrid w:val="0"/>
        <w:spacing w:line="600" w:lineRule="exact"/>
        <w:ind w:left="1918" w:leftChars="304" w:hanging="1280" w:hangingChars="400"/>
        <w:jc w:val="left"/>
        <w:rPr>
          <w:rFonts w:hint="eastAsia" w:ascii="仿宋" w:hAnsi="仿宋" w:eastAsia="仿宋"/>
          <w:bCs/>
          <w:sz w:val="32"/>
          <w:szCs w:val="32"/>
          <w:lang w:eastAsia="zh-CN"/>
        </w:rPr>
      </w:pPr>
      <w:bookmarkStart w:id="6" w:name="_Toc88901679"/>
      <w:r>
        <w:rPr>
          <w:rFonts w:hint="eastAsia" w:ascii="仿宋" w:hAnsi="仿宋" w:eastAsia="仿宋"/>
          <w:bCs/>
          <w:sz w:val="32"/>
          <w:szCs w:val="32"/>
          <w:lang w:eastAsia="zh-CN"/>
        </w:rPr>
        <w:t>附件</w:t>
      </w:r>
      <w:bookmarkEnd w:id="6"/>
      <w:r>
        <w:rPr>
          <w:rFonts w:hint="eastAsia" w:ascii="仿宋" w:hAnsi="仿宋" w:eastAsia="仿宋"/>
          <w:bCs/>
          <w:sz w:val="32"/>
          <w:szCs w:val="32"/>
          <w:lang w:eastAsia="zh-CN"/>
        </w:rPr>
        <w:t>：1.济宁经济技术开发区冯庄水源地饮用水水源</w:t>
      </w:r>
      <w:r>
        <w:rPr>
          <w:rFonts w:hint="eastAsia" w:ascii="仿宋" w:hAnsi="仿宋" w:eastAsia="仿宋"/>
          <w:bCs/>
          <w:sz w:val="32"/>
          <w:szCs w:val="32"/>
          <w:lang w:val="en-US" w:eastAsia="zh-CN"/>
        </w:rPr>
        <w:t xml:space="preserve"> </w:t>
      </w:r>
      <w:r>
        <w:rPr>
          <w:rFonts w:hint="eastAsia" w:ascii="仿宋" w:hAnsi="仿宋" w:eastAsia="仿宋"/>
          <w:bCs/>
          <w:sz w:val="32"/>
          <w:szCs w:val="32"/>
          <w:lang w:eastAsia="zh-CN"/>
        </w:rPr>
        <w:t>保护区调整方案表</w:t>
      </w:r>
    </w:p>
    <w:p>
      <w:pPr>
        <w:adjustRightInd w:val="0"/>
        <w:snapToGrid w:val="0"/>
        <w:spacing w:line="600" w:lineRule="exact"/>
        <w:ind w:left="1916" w:leftChars="760" w:hanging="320" w:hangingChars="100"/>
        <w:jc w:val="left"/>
        <w:rPr>
          <w:rFonts w:hint="eastAsia" w:ascii="仿宋" w:hAnsi="仿宋" w:eastAsia="仿宋"/>
          <w:bCs/>
          <w:sz w:val="32"/>
          <w:szCs w:val="32"/>
          <w:lang w:eastAsia="zh-CN"/>
        </w:rPr>
        <w:sectPr>
          <w:footerReference r:id="rId4"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bCs/>
          <w:sz w:val="32"/>
          <w:szCs w:val="32"/>
          <w:lang w:eastAsia="zh-CN"/>
        </w:rPr>
        <w:t>2.济宁经济技术开发区冯庄水源地饮用水水源保护区区划图</w:t>
      </w:r>
    </w:p>
    <w:p>
      <w:pPr>
        <w:adjustRightInd w:val="0"/>
        <w:snapToGrid w:val="0"/>
        <w:spacing w:line="360" w:lineRule="auto"/>
        <w:jc w:val="both"/>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附</w:t>
      </w:r>
      <w:r>
        <w:rPr>
          <w:rFonts w:hint="eastAsia" w:ascii="方正小标宋简体" w:hAnsi="方正小标宋简体" w:eastAsia="方正小标宋简体" w:cs="方正小标宋简体"/>
          <w:bCs/>
          <w:sz w:val="36"/>
          <w:szCs w:val="36"/>
          <w:lang w:val="en-US" w:eastAsia="zh-CN"/>
        </w:rPr>
        <w:t>件</w:t>
      </w:r>
      <w:r>
        <w:rPr>
          <w:rFonts w:hint="eastAsia" w:ascii="方正小标宋简体" w:hAnsi="方正小标宋简体" w:eastAsia="方正小标宋简体" w:cs="方正小标宋简体"/>
          <w:bCs/>
          <w:sz w:val="36"/>
          <w:szCs w:val="36"/>
        </w:rPr>
        <w:t>1</w:t>
      </w:r>
    </w:p>
    <w:p>
      <w:pPr>
        <w:adjustRightInd w:val="0"/>
        <w:snapToGrid w:val="0"/>
        <w:spacing w:line="360" w:lineRule="auto"/>
        <w:jc w:val="left"/>
        <w:rPr>
          <w:rFonts w:ascii="方正小标宋简体" w:hAnsi="方正小标宋简体" w:eastAsia="方正小标宋简体" w:cs="方正小标宋简体"/>
          <w:bCs/>
          <w:sz w:val="36"/>
          <w:szCs w:val="36"/>
        </w:rPr>
      </w:pPr>
      <w:r>
        <w:rPr>
          <w:rFonts w:ascii="方正小标宋简体" w:hAnsi="方正小标宋简体" w:eastAsia="方正小标宋简体" w:cs="方正小标宋简体"/>
          <w:bCs/>
          <w:sz w:val="36"/>
          <w:szCs w:val="36"/>
        </w:rPr>
        <w:t xml:space="preserve"> </w:t>
      </w:r>
    </w:p>
    <w:p>
      <w:pPr>
        <w:adjustRightInd w:val="0"/>
        <w:snapToGrid w:val="0"/>
        <w:spacing w:line="360" w:lineRule="auto"/>
        <w:jc w:val="center"/>
        <w:rPr>
          <w:rFonts w:hint="eastAsia"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济宁经济技术开发区冯庄水源地饮用水水源保护区调整方案表</w:t>
      </w:r>
    </w:p>
    <w:tbl>
      <w:tblPr>
        <w:tblStyle w:val="12"/>
        <w:tblW w:w="1404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575"/>
        <w:gridCol w:w="1110"/>
        <w:gridCol w:w="1185"/>
        <w:gridCol w:w="960"/>
        <w:gridCol w:w="1110"/>
        <w:gridCol w:w="1140"/>
        <w:gridCol w:w="930"/>
        <w:gridCol w:w="1140"/>
        <w:gridCol w:w="885"/>
        <w:gridCol w:w="1125"/>
        <w:gridCol w:w="1320"/>
        <w:gridCol w:w="1335"/>
        <w:gridCol w:w="122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20" w:hRule="atLeast"/>
          <w:jc w:val="center"/>
        </w:trPr>
        <w:tc>
          <w:tcPr>
            <w:tcW w:w="575" w:type="dxa"/>
            <w:tcBorders>
              <w:top w:val="single" w:color="000000" w:sz="8" w:space="0"/>
              <w:left w:val="single" w:color="000000" w:sz="8" w:space="0"/>
              <w:bottom w:val="single" w:color="000000" w:sz="8" w:space="0"/>
              <w:right w:val="single" w:color="000000" w:sz="8" w:space="0"/>
            </w:tcBorders>
            <w:vAlign w:val="center"/>
          </w:tcPr>
          <w:p>
            <w:pPr>
              <w:widowControl/>
              <w:spacing w:line="300" w:lineRule="exact"/>
              <w:jc w:val="center"/>
              <w:rPr>
                <w:rFonts w:hint="eastAsia" w:ascii="方正仿宋简体" w:hAnsi="方正仿宋简体" w:eastAsia="方正仿宋简体" w:cs="方正仿宋简体"/>
                <w:bCs/>
                <w:color w:val="000000"/>
                <w:kern w:val="0"/>
                <w:sz w:val="28"/>
                <w:szCs w:val="28"/>
              </w:rPr>
            </w:pPr>
            <w:r>
              <w:rPr>
                <w:rFonts w:hint="eastAsia" w:ascii="方正仿宋简体" w:hAnsi="方正仿宋简体" w:eastAsia="方正仿宋简体" w:cs="方正仿宋简体"/>
                <w:bCs/>
                <w:color w:val="000000"/>
                <w:kern w:val="0"/>
                <w:sz w:val="28"/>
                <w:szCs w:val="28"/>
              </w:rPr>
              <w:t>序号</w:t>
            </w:r>
          </w:p>
        </w:tc>
        <w:tc>
          <w:tcPr>
            <w:tcW w:w="1110" w:type="dxa"/>
            <w:tcBorders>
              <w:top w:val="single" w:color="000000" w:sz="8" w:space="0"/>
              <w:left w:val="single" w:color="000000" w:sz="8" w:space="0"/>
              <w:bottom w:val="single" w:color="000000" w:sz="8" w:space="0"/>
              <w:right w:val="single" w:color="000000" w:sz="8" w:space="0"/>
            </w:tcBorders>
            <w:vAlign w:val="center"/>
          </w:tcPr>
          <w:p>
            <w:pPr>
              <w:widowControl/>
              <w:spacing w:line="300" w:lineRule="exact"/>
              <w:jc w:val="center"/>
              <w:rPr>
                <w:rFonts w:hint="eastAsia" w:ascii="方正仿宋简体" w:hAnsi="方正仿宋简体" w:eastAsia="方正仿宋简体" w:cs="方正仿宋简体"/>
                <w:bCs/>
                <w:color w:val="000000"/>
                <w:kern w:val="0"/>
                <w:sz w:val="28"/>
                <w:szCs w:val="28"/>
              </w:rPr>
            </w:pPr>
            <w:r>
              <w:rPr>
                <w:rFonts w:hint="eastAsia" w:ascii="方正仿宋简体" w:hAnsi="方正仿宋简体" w:eastAsia="方正仿宋简体" w:cs="方正仿宋简体"/>
                <w:bCs/>
                <w:color w:val="000000"/>
                <w:kern w:val="0"/>
                <w:sz w:val="28"/>
                <w:szCs w:val="28"/>
              </w:rPr>
              <w:t>水源地名称</w:t>
            </w:r>
          </w:p>
        </w:tc>
        <w:tc>
          <w:tcPr>
            <w:tcW w:w="1185" w:type="dxa"/>
            <w:tcBorders>
              <w:top w:val="single" w:color="000000" w:sz="8" w:space="0"/>
              <w:left w:val="single" w:color="000000" w:sz="8" w:space="0"/>
              <w:bottom w:val="single" w:color="000000" w:sz="8" w:space="0"/>
              <w:right w:val="single" w:color="000000" w:sz="8" w:space="0"/>
            </w:tcBorders>
            <w:vAlign w:val="center"/>
          </w:tcPr>
          <w:p>
            <w:pPr>
              <w:widowControl/>
              <w:spacing w:line="300" w:lineRule="exact"/>
              <w:jc w:val="center"/>
              <w:rPr>
                <w:rFonts w:hint="eastAsia" w:ascii="方正仿宋简体" w:hAnsi="方正仿宋简体" w:eastAsia="方正仿宋简体" w:cs="方正仿宋简体"/>
                <w:bCs/>
                <w:color w:val="000000"/>
                <w:kern w:val="0"/>
                <w:sz w:val="28"/>
                <w:szCs w:val="28"/>
              </w:rPr>
            </w:pPr>
            <w:r>
              <w:rPr>
                <w:rFonts w:hint="eastAsia" w:ascii="方正仿宋简体" w:hAnsi="方正仿宋简体" w:eastAsia="方正仿宋简体" w:cs="方正仿宋简体"/>
                <w:bCs/>
                <w:color w:val="000000"/>
                <w:kern w:val="0"/>
                <w:sz w:val="28"/>
                <w:szCs w:val="28"/>
              </w:rPr>
              <w:t>所属县区</w:t>
            </w:r>
          </w:p>
        </w:tc>
        <w:tc>
          <w:tcPr>
            <w:tcW w:w="960" w:type="dxa"/>
            <w:tcBorders>
              <w:top w:val="single" w:color="000000" w:sz="8" w:space="0"/>
              <w:left w:val="single" w:color="000000" w:sz="8" w:space="0"/>
              <w:bottom w:val="single" w:color="000000" w:sz="8" w:space="0"/>
              <w:right w:val="single" w:color="000000" w:sz="8" w:space="0"/>
            </w:tcBorders>
            <w:vAlign w:val="center"/>
          </w:tcPr>
          <w:p>
            <w:pPr>
              <w:widowControl/>
              <w:spacing w:line="300" w:lineRule="exact"/>
              <w:jc w:val="center"/>
              <w:rPr>
                <w:rFonts w:hint="eastAsia" w:ascii="方正仿宋简体" w:hAnsi="方正仿宋简体" w:eastAsia="方正仿宋简体" w:cs="方正仿宋简体"/>
                <w:bCs/>
                <w:color w:val="000000"/>
                <w:kern w:val="0"/>
                <w:sz w:val="28"/>
                <w:szCs w:val="28"/>
              </w:rPr>
            </w:pPr>
            <w:r>
              <w:rPr>
                <w:rFonts w:hint="eastAsia" w:ascii="方正仿宋简体" w:hAnsi="方正仿宋简体" w:eastAsia="方正仿宋简体" w:cs="方正仿宋简体"/>
                <w:bCs/>
                <w:color w:val="000000"/>
                <w:kern w:val="0"/>
                <w:sz w:val="28"/>
                <w:szCs w:val="28"/>
              </w:rPr>
              <w:t>水源地类型</w:t>
            </w:r>
          </w:p>
        </w:tc>
        <w:tc>
          <w:tcPr>
            <w:tcW w:w="1110" w:type="dxa"/>
            <w:tcBorders>
              <w:top w:val="single" w:color="000000" w:sz="8" w:space="0"/>
              <w:left w:val="single" w:color="000000" w:sz="8" w:space="0"/>
              <w:bottom w:val="single" w:color="000000" w:sz="8" w:space="0"/>
              <w:right w:val="single" w:color="000000" w:sz="8" w:space="0"/>
            </w:tcBorders>
            <w:vAlign w:val="center"/>
          </w:tcPr>
          <w:p>
            <w:pPr>
              <w:widowControl/>
              <w:spacing w:line="300" w:lineRule="exact"/>
              <w:jc w:val="center"/>
              <w:rPr>
                <w:rFonts w:hint="eastAsia" w:ascii="方正仿宋简体" w:hAnsi="方正仿宋简体" w:eastAsia="方正仿宋简体" w:cs="方正仿宋简体"/>
                <w:bCs/>
                <w:color w:val="000000"/>
                <w:kern w:val="0"/>
                <w:sz w:val="28"/>
                <w:szCs w:val="28"/>
              </w:rPr>
            </w:pPr>
            <w:r>
              <w:rPr>
                <w:rFonts w:hint="eastAsia" w:ascii="方正仿宋简体" w:hAnsi="方正仿宋简体" w:eastAsia="方正仿宋简体" w:cs="方正仿宋简体"/>
                <w:bCs/>
                <w:color w:val="000000"/>
                <w:kern w:val="0"/>
                <w:sz w:val="28"/>
                <w:szCs w:val="28"/>
              </w:rPr>
              <w:t>含水层介质类型</w:t>
            </w:r>
          </w:p>
        </w:tc>
        <w:tc>
          <w:tcPr>
            <w:tcW w:w="1140" w:type="dxa"/>
            <w:tcBorders>
              <w:top w:val="single" w:color="000000" w:sz="8" w:space="0"/>
              <w:left w:val="single" w:color="000000" w:sz="8" w:space="0"/>
              <w:bottom w:val="single" w:color="000000" w:sz="8" w:space="0"/>
              <w:right w:val="single" w:color="000000" w:sz="8" w:space="0"/>
            </w:tcBorders>
            <w:vAlign w:val="center"/>
          </w:tcPr>
          <w:p>
            <w:pPr>
              <w:widowControl/>
              <w:spacing w:line="300" w:lineRule="exact"/>
              <w:jc w:val="center"/>
              <w:rPr>
                <w:rFonts w:hint="eastAsia" w:ascii="方正仿宋简体" w:hAnsi="方正仿宋简体" w:eastAsia="方正仿宋简体" w:cs="方正仿宋简体"/>
                <w:bCs/>
                <w:color w:val="000000"/>
                <w:kern w:val="0"/>
                <w:sz w:val="28"/>
                <w:szCs w:val="28"/>
              </w:rPr>
            </w:pPr>
            <w:r>
              <w:rPr>
                <w:rFonts w:hint="eastAsia" w:ascii="方正仿宋简体" w:hAnsi="方正仿宋简体" w:eastAsia="方正仿宋简体" w:cs="方正仿宋简体"/>
                <w:bCs/>
                <w:color w:val="000000"/>
                <w:kern w:val="0"/>
                <w:sz w:val="28"/>
                <w:szCs w:val="28"/>
              </w:rPr>
              <w:t>地下水埋藏条件</w:t>
            </w:r>
          </w:p>
        </w:tc>
        <w:tc>
          <w:tcPr>
            <w:tcW w:w="930" w:type="dxa"/>
            <w:tcBorders>
              <w:top w:val="single" w:color="000000" w:sz="8" w:space="0"/>
              <w:left w:val="single" w:color="000000" w:sz="8" w:space="0"/>
              <w:bottom w:val="single" w:color="000000" w:sz="8" w:space="0"/>
              <w:right w:val="single" w:color="000000" w:sz="8" w:space="0"/>
            </w:tcBorders>
            <w:vAlign w:val="center"/>
          </w:tcPr>
          <w:p>
            <w:pPr>
              <w:widowControl/>
              <w:spacing w:line="300" w:lineRule="exact"/>
              <w:jc w:val="center"/>
              <w:rPr>
                <w:rFonts w:hint="eastAsia" w:ascii="方正仿宋简体" w:hAnsi="方正仿宋简体" w:eastAsia="方正仿宋简体" w:cs="方正仿宋简体"/>
                <w:bCs/>
                <w:color w:val="000000"/>
                <w:kern w:val="0"/>
                <w:sz w:val="28"/>
                <w:szCs w:val="28"/>
              </w:rPr>
            </w:pPr>
            <w:r>
              <w:rPr>
                <w:rFonts w:hint="eastAsia" w:ascii="方正仿宋简体" w:hAnsi="方正仿宋简体" w:eastAsia="方正仿宋简体" w:cs="方正仿宋简体"/>
                <w:bCs/>
                <w:color w:val="000000"/>
                <w:kern w:val="0"/>
                <w:sz w:val="28"/>
                <w:szCs w:val="28"/>
              </w:rPr>
              <w:t>是否傍河取水</w:t>
            </w:r>
          </w:p>
        </w:tc>
        <w:tc>
          <w:tcPr>
            <w:tcW w:w="1140" w:type="dxa"/>
            <w:tcBorders>
              <w:top w:val="single" w:color="000000" w:sz="8" w:space="0"/>
              <w:left w:val="single" w:color="000000" w:sz="8" w:space="0"/>
              <w:bottom w:val="single" w:color="000000" w:sz="8" w:space="0"/>
              <w:right w:val="single" w:color="000000" w:sz="8" w:space="0"/>
            </w:tcBorders>
            <w:vAlign w:val="center"/>
          </w:tcPr>
          <w:p>
            <w:pPr>
              <w:widowControl/>
              <w:spacing w:line="300" w:lineRule="exact"/>
              <w:jc w:val="center"/>
              <w:rPr>
                <w:rFonts w:hint="eastAsia" w:ascii="方正仿宋简体" w:hAnsi="方正仿宋简体" w:eastAsia="方正仿宋简体" w:cs="方正仿宋简体"/>
                <w:bCs/>
                <w:color w:val="000000"/>
                <w:kern w:val="0"/>
                <w:sz w:val="28"/>
                <w:szCs w:val="28"/>
              </w:rPr>
            </w:pPr>
            <w:r>
              <w:rPr>
                <w:rFonts w:hint="eastAsia" w:ascii="方正仿宋简体" w:hAnsi="方正仿宋简体" w:eastAsia="方正仿宋简体" w:cs="方正仿宋简体"/>
                <w:bCs/>
                <w:color w:val="000000"/>
                <w:kern w:val="0"/>
                <w:sz w:val="28"/>
                <w:szCs w:val="28"/>
              </w:rPr>
              <w:t>供水能力（万方/日）</w:t>
            </w:r>
          </w:p>
        </w:tc>
        <w:tc>
          <w:tcPr>
            <w:tcW w:w="885" w:type="dxa"/>
            <w:tcBorders>
              <w:top w:val="single" w:color="000000" w:sz="8" w:space="0"/>
              <w:left w:val="single" w:color="000000" w:sz="8" w:space="0"/>
              <w:bottom w:val="single" w:color="000000" w:sz="8" w:space="0"/>
              <w:right w:val="single" w:color="000000" w:sz="8" w:space="0"/>
            </w:tcBorders>
            <w:vAlign w:val="center"/>
          </w:tcPr>
          <w:p>
            <w:pPr>
              <w:widowControl/>
              <w:spacing w:line="300" w:lineRule="exact"/>
              <w:jc w:val="center"/>
              <w:rPr>
                <w:rFonts w:hint="eastAsia" w:ascii="方正仿宋简体" w:hAnsi="方正仿宋简体" w:eastAsia="方正仿宋简体" w:cs="方正仿宋简体"/>
                <w:bCs/>
                <w:color w:val="000000"/>
                <w:kern w:val="0"/>
                <w:sz w:val="28"/>
                <w:szCs w:val="28"/>
              </w:rPr>
            </w:pPr>
            <w:r>
              <w:rPr>
                <w:rFonts w:hint="eastAsia" w:ascii="方正仿宋简体" w:hAnsi="方正仿宋简体" w:eastAsia="方正仿宋简体" w:cs="方正仿宋简体"/>
                <w:bCs/>
                <w:color w:val="000000"/>
                <w:kern w:val="0"/>
                <w:sz w:val="28"/>
                <w:szCs w:val="28"/>
              </w:rPr>
              <w:t>开采规模</w:t>
            </w:r>
          </w:p>
        </w:tc>
        <w:tc>
          <w:tcPr>
            <w:tcW w:w="1125" w:type="dxa"/>
            <w:tcBorders>
              <w:top w:val="single" w:color="000000" w:sz="8" w:space="0"/>
              <w:left w:val="single" w:color="000000" w:sz="8" w:space="0"/>
              <w:bottom w:val="single" w:color="000000" w:sz="8" w:space="0"/>
              <w:right w:val="single" w:color="000000" w:sz="8" w:space="0"/>
            </w:tcBorders>
            <w:vAlign w:val="center"/>
          </w:tcPr>
          <w:p>
            <w:pPr>
              <w:widowControl/>
              <w:spacing w:line="300" w:lineRule="exact"/>
              <w:jc w:val="center"/>
              <w:rPr>
                <w:rFonts w:hint="eastAsia" w:ascii="方正仿宋简体" w:hAnsi="方正仿宋简体" w:eastAsia="方正仿宋简体" w:cs="方正仿宋简体"/>
                <w:bCs/>
                <w:color w:val="000000"/>
                <w:kern w:val="0"/>
                <w:sz w:val="28"/>
                <w:szCs w:val="28"/>
              </w:rPr>
            </w:pPr>
            <w:r>
              <w:rPr>
                <w:rFonts w:hint="eastAsia" w:ascii="方正仿宋简体" w:hAnsi="方正仿宋简体" w:eastAsia="方正仿宋简体" w:cs="方正仿宋简体"/>
                <w:bCs/>
                <w:color w:val="000000"/>
                <w:kern w:val="0"/>
                <w:sz w:val="28"/>
                <w:szCs w:val="28"/>
              </w:rPr>
              <w:t>划分保护区类型</w:t>
            </w:r>
          </w:p>
        </w:tc>
        <w:tc>
          <w:tcPr>
            <w:tcW w:w="1320" w:type="dxa"/>
            <w:tcBorders>
              <w:top w:val="single" w:color="000000" w:sz="8" w:space="0"/>
              <w:left w:val="single" w:color="000000" w:sz="8" w:space="0"/>
              <w:bottom w:val="single" w:color="000000" w:sz="8" w:space="0"/>
              <w:right w:val="single" w:color="000000" w:sz="8" w:space="0"/>
            </w:tcBorders>
            <w:vAlign w:val="center"/>
          </w:tcPr>
          <w:p>
            <w:pPr>
              <w:widowControl/>
              <w:spacing w:line="300" w:lineRule="exact"/>
              <w:jc w:val="center"/>
              <w:rPr>
                <w:rFonts w:hint="eastAsia" w:ascii="方正仿宋简体" w:hAnsi="方正仿宋简体" w:eastAsia="方正仿宋简体" w:cs="方正仿宋简体"/>
                <w:bCs/>
                <w:color w:val="000000"/>
                <w:kern w:val="0"/>
                <w:sz w:val="28"/>
                <w:szCs w:val="28"/>
              </w:rPr>
            </w:pPr>
            <w:r>
              <w:rPr>
                <w:rFonts w:hint="eastAsia" w:ascii="方正仿宋简体" w:hAnsi="方正仿宋简体" w:eastAsia="方正仿宋简体" w:cs="方正仿宋简体"/>
                <w:bCs/>
                <w:color w:val="000000"/>
                <w:kern w:val="0"/>
                <w:sz w:val="28"/>
                <w:szCs w:val="28"/>
              </w:rPr>
              <w:t>一级保护区范围（平方千米）</w:t>
            </w:r>
          </w:p>
        </w:tc>
        <w:tc>
          <w:tcPr>
            <w:tcW w:w="1335" w:type="dxa"/>
            <w:tcBorders>
              <w:top w:val="single" w:color="000000" w:sz="8" w:space="0"/>
              <w:left w:val="single" w:color="000000" w:sz="8" w:space="0"/>
              <w:bottom w:val="single" w:color="000000" w:sz="8" w:space="0"/>
              <w:right w:val="single" w:color="000000" w:sz="8" w:space="0"/>
            </w:tcBorders>
            <w:vAlign w:val="center"/>
          </w:tcPr>
          <w:p>
            <w:pPr>
              <w:widowControl/>
              <w:spacing w:line="300" w:lineRule="exact"/>
              <w:jc w:val="center"/>
              <w:rPr>
                <w:rFonts w:hint="eastAsia" w:ascii="方正仿宋简体" w:hAnsi="方正仿宋简体" w:eastAsia="方正仿宋简体" w:cs="方正仿宋简体"/>
                <w:bCs/>
                <w:color w:val="000000"/>
                <w:kern w:val="0"/>
                <w:sz w:val="28"/>
                <w:szCs w:val="28"/>
              </w:rPr>
            </w:pPr>
            <w:r>
              <w:rPr>
                <w:rFonts w:hint="eastAsia" w:ascii="方正仿宋简体" w:hAnsi="方正仿宋简体" w:eastAsia="方正仿宋简体" w:cs="方正仿宋简体"/>
                <w:bCs/>
                <w:color w:val="000000"/>
                <w:kern w:val="0"/>
                <w:sz w:val="28"/>
                <w:szCs w:val="28"/>
              </w:rPr>
              <w:t>二级保护区范围（平方千米）</w:t>
            </w:r>
          </w:p>
        </w:tc>
        <w:tc>
          <w:tcPr>
            <w:tcW w:w="1225" w:type="dxa"/>
            <w:tcBorders>
              <w:top w:val="single" w:color="000000" w:sz="8" w:space="0"/>
              <w:left w:val="single" w:color="000000" w:sz="8" w:space="0"/>
              <w:bottom w:val="single" w:color="000000" w:sz="8" w:space="0"/>
              <w:right w:val="single" w:color="000000" w:sz="8" w:space="0"/>
            </w:tcBorders>
            <w:vAlign w:val="center"/>
          </w:tcPr>
          <w:p>
            <w:pPr>
              <w:widowControl/>
              <w:spacing w:line="300" w:lineRule="exact"/>
              <w:jc w:val="center"/>
              <w:rPr>
                <w:rFonts w:hint="eastAsia" w:ascii="方正仿宋简体" w:hAnsi="方正仿宋简体" w:eastAsia="方正仿宋简体" w:cs="方正仿宋简体"/>
                <w:bCs/>
                <w:color w:val="000000"/>
                <w:kern w:val="0"/>
                <w:sz w:val="28"/>
                <w:szCs w:val="28"/>
              </w:rPr>
            </w:pPr>
            <w:r>
              <w:rPr>
                <w:rFonts w:hint="eastAsia" w:ascii="方正仿宋简体" w:hAnsi="方正仿宋简体" w:eastAsia="方正仿宋简体" w:cs="方正仿宋简体"/>
                <w:bCs/>
                <w:color w:val="000000"/>
                <w:kern w:val="0"/>
                <w:sz w:val="28"/>
                <w:szCs w:val="28"/>
              </w:rPr>
              <w:t>准保护区范围（平方千米）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71" w:hRule="atLeast"/>
          <w:jc w:val="center"/>
        </w:trPr>
        <w:tc>
          <w:tcPr>
            <w:tcW w:w="575" w:type="dxa"/>
            <w:tcBorders>
              <w:top w:val="single" w:color="000000" w:sz="8" w:space="0"/>
              <w:left w:val="single" w:color="000000" w:sz="8" w:space="0"/>
              <w:bottom w:val="single" w:color="000000" w:sz="8" w:space="0"/>
              <w:right w:val="single" w:color="000000" w:sz="8" w:space="0"/>
            </w:tcBorders>
            <w:vAlign w:val="center"/>
          </w:tcPr>
          <w:p>
            <w:pPr>
              <w:widowControl/>
              <w:spacing w:line="300" w:lineRule="exact"/>
              <w:jc w:val="center"/>
              <w:rPr>
                <w:rFonts w:ascii="方正仿宋简体" w:hAnsi="方正仿宋简体" w:eastAsia="方正仿宋简体" w:cs="方正仿宋简体"/>
                <w:bCs/>
                <w:color w:val="000000"/>
                <w:kern w:val="0"/>
                <w:sz w:val="28"/>
                <w:szCs w:val="28"/>
              </w:rPr>
            </w:pPr>
            <w:r>
              <w:rPr>
                <w:rFonts w:hint="eastAsia" w:ascii="方正仿宋简体" w:hAnsi="方正仿宋简体" w:eastAsia="方正仿宋简体" w:cs="方正仿宋简体"/>
                <w:bCs/>
                <w:color w:val="000000"/>
                <w:kern w:val="0"/>
                <w:sz w:val="28"/>
                <w:szCs w:val="28"/>
              </w:rPr>
              <w:t>1</w:t>
            </w:r>
          </w:p>
        </w:tc>
        <w:tc>
          <w:tcPr>
            <w:tcW w:w="1110" w:type="dxa"/>
            <w:tcBorders>
              <w:top w:val="single" w:color="000000" w:sz="8" w:space="0"/>
              <w:left w:val="single" w:color="000000" w:sz="8" w:space="0"/>
              <w:bottom w:val="single" w:color="000000" w:sz="8" w:space="0"/>
              <w:right w:val="single" w:color="000000" w:sz="8" w:space="0"/>
            </w:tcBorders>
            <w:vAlign w:val="center"/>
          </w:tcPr>
          <w:p>
            <w:pPr>
              <w:widowControl/>
              <w:spacing w:line="300" w:lineRule="exact"/>
              <w:jc w:val="center"/>
              <w:rPr>
                <w:rFonts w:ascii="方正仿宋简体" w:hAnsi="方正仿宋简体" w:eastAsia="方正仿宋简体" w:cs="方正仿宋简体"/>
                <w:bCs/>
                <w:color w:val="000000"/>
                <w:kern w:val="0"/>
                <w:sz w:val="28"/>
                <w:szCs w:val="28"/>
              </w:rPr>
            </w:pPr>
            <w:r>
              <w:rPr>
                <w:rFonts w:hint="eastAsia" w:ascii="方正仿宋简体" w:hAnsi="方正仿宋简体" w:eastAsia="方正仿宋简体" w:cs="方正仿宋简体"/>
                <w:bCs/>
                <w:color w:val="000000"/>
                <w:kern w:val="0"/>
                <w:sz w:val="28"/>
                <w:szCs w:val="28"/>
              </w:rPr>
              <w:t>冯庄水源地</w:t>
            </w:r>
          </w:p>
        </w:tc>
        <w:tc>
          <w:tcPr>
            <w:tcW w:w="1185" w:type="dxa"/>
            <w:tcBorders>
              <w:top w:val="single" w:color="000000" w:sz="8" w:space="0"/>
              <w:left w:val="single" w:color="000000" w:sz="8" w:space="0"/>
              <w:bottom w:val="single" w:color="000000" w:sz="8" w:space="0"/>
              <w:right w:val="single" w:color="000000" w:sz="8" w:space="0"/>
            </w:tcBorders>
            <w:vAlign w:val="center"/>
          </w:tcPr>
          <w:p>
            <w:pPr>
              <w:widowControl/>
              <w:spacing w:line="300" w:lineRule="exact"/>
              <w:jc w:val="center"/>
              <w:rPr>
                <w:rFonts w:ascii="方正仿宋简体" w:hAnsi="方正仿宋简体" w:eastAsia="方正仿宋简体" w:cs="方正仿宋简体"/>
                <w:bCs/>
                <w:color w:val="000000"/>
                <w:kern w:val="0"/>
                <w:sz w:val="28"/>
                <w:szCs w:val="28"/>
              </w:rPr>
            </w:pPr>
            <w:r>
              <w:rPr>
                <w:rFonts w:hint="eastAsia" w:ascii="方正仿宋简体" w:hAnsi="方正仿宋简体" w:eastAsia="方正仿宋简体" w:cs="方正仿宋简体"/>
                <w:bCs/>
                <w:color w:val="000000"/>
                <w:kern w:val="0"/>
                <w:sz w:val="28"/>
                <w:szCs w:val="28"/>
              </w:rPr>
              <w:t>济宁市经开区</w:t>
            </w:r>
          </w:p>
        </w:tc>
        <w:tc>
          <w:tcPr>
            <w:tcW w:w="960" w:type="dxa"/>
            <w:tcBorders>
              <w:top w:val="single" w:color="000000" w:sz="8" w:space="0"/>
              <w:left w:val="single" w:color="000000" w:sz="8" w:space="0"/>
              <w:bottom w:val="single" w:color="000000" w:sz="8" w:space="0"/>
              <w:right w:val="single" w:color="000000" w:sz="8" w:space="0"/>
            </w:tcBorders>
            <w:vAlign w:val="center"/>
          </w:tcPr>
          <w:p>
            <w:pPr>
              <w:widowControl/>
              <w:spacing w:line="300" w:lineRule="exact"/>
              <w:jc w:val="center"/>
              <w:rPr>
                <w:rFonts w:ascii="方正仿宋简体" w:hAnsi="方正仿宋简体" w:eastAsia="方正仿宋简体" w:cs="方正仿宋简体"/>
                <w:bCs/>
                <w:color w:val="000000"/>
                <w:kern w:val="0"/>
                <w:sz w:val="28"/>
                <w:szCs w:val="28"/>
              </w:rPr>
            </w:pPr>
            <w:r>
              <w:rPr>
                <w:rFonts w:hint="eastAsia" w:ascii="方正仿宋简体" w:hAnsi="方正仿宋简体" w:eastAsia="方正仿宋简体" w:cs="方正仿宋简体"/>
                <w:bCs/>
                <w:color w:val="000000"/>
                <w:kern w:val="0"/>
                <w:sz w:val="28"/>
                <w:szCs w:val="28"/>
              </w:rPr>
              <w:t>地下水</w:t>
            </w:r>
          </w:p>
        </w:tc>
        <w:tc>
          <w:tcPr>
            <w:tcW w:w="1110" w:type="dxa"/>
            <w:tcBorders>
              <w:top w:val="single" w:color="000000" w:sz="8" w:space="0"/>
              <w:left w:val="single" w:color="000000" w:sz="8" w:space="0"/>
              <w:bottom w:val="single" w:color="000000" w:sz="8" w:space="0"/>
              <w:right w:val="single" w:color="000000" w:sz="8" w:space="0"/>
            </w:tcBorders>
            <w:vAlign w:val="center"/>
          </w:tcPr>
          <w:p>
            <w:pPr>
              <w:widowControl/>
              <w:spacing w:line="300" w:lineRule="exact"/>
              <w:jc w:val="center"/>
              <w:rPr>
                <w:rFonts w:ascii="方正仿宋简体" w:hAnsi="方正仿宋简体" w:eastAsia="方正仿宋简体" w:cs="方正仿宋简体"/>
                <w:bCs/>
                <w:color w:val="000000"/>
                <w:kern w:val="0"/>
                <w:sz w:val="28"/>
                <w:szCs w:val="28"/>
              </w:rPr>
            </w:pPr>
            <w:r>
              <w:rPr>
                <w:rFonts w:hint="eastAsia" w:ascii="方正仿宋简体" w:hAnsi="方正仿宋简体" w:eastAsia="方正仿宋简体" w:cs="方正仿宋简体"/>
                <w:bCs/>
                <w:color w:val="000000"/>
                <w:kern w:val="0"/>
                <w:sz w:val="28"/>
                <w:szCs w:val="28"/>
              </w:rPr>
              <w:t>孔隙</w:t>
            </w:r>
          </w:p>
        </w:tc>
        <w:tc>
          <w:tcPr>
            <w:tcW w:w="1140" w:type="dxa"/>
            <w:tcBorders>
              <w:top w:val="single" w:color="000000" w:sz="8" w:space="0"/>
              <w:left w:val="single" w:color="000000" w:sz="8" w:space="0"/>
              <w:bottom w:val="single" w:color="000000" w:sz="8" w:space="0"/>
              <w:right w:val="single" w:color="000000" w:sz="8" w:space="0"/>
            </w:tcBorders>
            <w:vAlign w:val="center"/>
          </w:tcPr>
          <w:p>
            <w:pPr>
              <w:widowControl/>
              <w:spacing w:line="300" w:lineRule="exact"/>
              <w:jc w:val="center"/>
              <w:rPr>
                <w:rFonts w:ascii="方正仿宋简体" w:hAnsi="方正仿宋简体" w:eastAsia="方正仿宋简体" w:cs="方正仿宋简体"/>
                <w:bCs/>
                <w:color w:val="000000"/>
                <w:kern w:val="0"/>
                <w:sz w:val="28"/>
                <w:szCs w:val="28"/>
              </w:rPr>
            </w:pPr>
            <w:r>
              <w:rPr>
                <w:rFonts w:hint="eastAsia" w:ascii="方正仿宋简体" w:hAnsi="方正仿宋简体" w:eastAsia="方正仿宋简体" w:cs="方正仿宋简体"/>
                <w:bCs/>
                <w:color w:val="000000"/>
                <w:kern w:val="0"/>
                <w:sz w:val="28"/>
                <w:szCs w:val="28"/>
              </w:rPr>
              <w:t>承压水</w:t>
            </w:r>
          </w:p>
        </w:tc>
        <w:tc>
          <w:tcPr>
            <w:tcW w:w="930" w:type="dxa"/>
            <w:tcBorders>
              <w:top w:val="single" w:color="000000" w:sz="8" w:space="0"/>
              <w:left w:val="single" w:color="000000" w:sz="8" w:space="0"/>
              <w:bottom w:val="single" w:color="000000" w:sz="8" w:space="0"/>
              <w:right w:val="single" w:color="000000" w:sz="8" w:space="0"/>
            </w:tcBorders>
            <w:vAlign w:val="center"/>
          </w:tcPr>
          <w:p>
            <w:pPr>
              <w:widowControl/>
              <w:spacing w:line="300" w:lineRule="exact"/>
              <w:jc w:val="center"/>
              <w:rPr>
                <w:rFonts w:ascii="方正仿宋简体" w:hAnsi="方正仿宋简体" w:eastAsia="方正仿宋简体" w:cs="方正仿宋简体"/>
                <w:bCs/>
                <w:color w:val="000000"/>
                <w:kern w:val="0"/>
                <w:sz w:val="28"/>
                <w:szCs w:val="28"/>
              </w:rPr>
            </w:pPr>
            <w:r>
              <w:rPr>
                <w:rFonts w:hint="eastAsia" w:ascii="方正仿宋简体" w:hAnsi="方正仿宋简体" w:eastAsia="方正仿宋简体" w:cs="方正仿宋简体"/>
                <w:bCs/>
                <w:color w:val="000000"/>
                <w:kern w:val="0"/>
                <w:sz w:val="28"/>
                <w:szCs w:val="28"/>
              </w:rPr>
              <w:t>否</w:t>
            </w:r>
          </w:p>
        </w:tc>
        <w:tc>
          <w:tcPr>
            <w:tcW w:w="1140" w:type="dxa"/>
            <w:tcBorders>
              <w:top w:val="single" w:color="000000" w:sz="8" w:space="0"/>
              <w:left w:val="single" w:color="000000" w:sz="8" w:space="0"/>
              <w:bottom w:val="single" w:color="000000" w:sz="8" w:space="0"/>
              <w:right w:val="single" w:color="000000" w:sz="8" w:space="0"/>
            </w:tcBorders>
            <w:vAlign w:val="center"/>
          </w:tcPr>
          <w:p>
            <w:pPr>
              <w:widowControl/>
              <w:spacing w:line="300" w:lineRule="exact"/>
              <w:jc w:val="center"/>
              <w:rPr>
                <w:rFonts w:ascii="方正仿宋简体" w:hAnsi="方正仿宋简体" w:eastAsia="方正仿宋简体" w:cs="方正仿宋简体"/>
                <w:bCs/>
                <w:color w:val="000000"/>
                <w:kern w:val="0"/>
                <w:sz w:val="28"/>
                <w:szCs w:val="28"/>
              </w:rPr>
            </w:pPr>
            <w:r>
              <w:rPr>
                <w:rFonts w:hint="eastAsia" w:ascii="方正仿宋简体" w:hAnsi="方正仿宋简体" w:eastAsia="方正仿宋简体" w:cs="方正仿宋简体"/>
                <w:bCs/>
                <w:color w:val="000000"/>
                <w:kern w:val="0"/>
                <w:sz w:val="28"/>
                <w:szCs w:val="28"/>
              </w:rPr>
              <w:t>1.</w:t>
            </w:r>
            <w:r>
              <w:rPr>
                <w:rFonts w:hint="eastAsia" w:ascii="方正仿宋简体" w:hAnsi="方正仿宋简体" w:eastAsia="方正仿宋简体" w:cs="方正仿宋简体"/>
                <w:bCs/>
                <w:color w:val="000000"/>
                <w:kern w:val="0"/>
                <w:sz w:val="28"/>
                <w:szCs w:val="28"/>
                <w:lang w:val="en-US" w:eastAsia="zh-CN"/>
              </w:rPr>
              <w:t>2</w:t>
            </w:r>
            <w:r>
              <w:rPr>
                <w:rFonts w:hint="eastAsia" w:ascii="方正仿宋简体" w:hAnsi="方正仿宋简体" w:eastAsia="方正仿宋简体" w:cs="方正仿宋简体"/>
                <w:bCs/>
                <w:color w:val="000000"/>
                <w:kern w:val="0"/>
                <w:sz w:val="28"/>
                <w:szCs w:val="28"/>
              </w:rPr>
              <w:t>0</w:t>
            </w:r>
          </w:p>
        </w:tc>
        <w:tc>
          <w:tcPr>
            <w:tcW w:w="885" w:type="dxa"/>
            <w:tcBorders>
              <w:top w:val="single" w:color="000000" w:sz="8" w:space="0"/>
              <w:left w:val="single" w:color="000000" w:sz="8" w:space="0"/>
              <w:bottom w:val="single" w:color="000000" w:sz="8" w:space="0"/>
              <w:right w:val="single" w:color="000000" w:sz="8" w:space="0"/>
            </w:tcBorders>
            <w:vAlign w:val="center"/>
          </w:tcPr>
          <w:p>
            <w:pPr>
              <w:widowControl/>
              <w:spacing w:line="300" w:lineRule="exact"/>
              <w:jc w:val="center"/>
              <w:rPr>
                <w:rFonts w:ascii="方正仿宋简体" w:hAnsi="方正仿宋简体" w:eastAsia="方正仿宋简体" w:cs="方正仿宋简体"/>
                <w:bCs/>
                <w:color w:val="000000"/>
                <w:kern w:val="0"/>
                <w:sz w:val="28"/>
                <w:szCs w:val="28"/>
              </w:rPr>
            </w:pPr>
            <w:r>
              <w:rPr>
                <w:rFonts w:hint="eastAsia" w:ascii="方正仿宋简体" w:hAnsi="方正仿宋简体" w:eastAsia="方正仿宋简体" w:cs="方正仿宋简体"/>
                <w:bCs/>
                <w:color w:val="000000"/>
                <w:kern w:val="0"/>
                <w:sz w:val="28"/>
                <w:szCs w:val="28"/>
              </w:rPr>
              <w:t>中小型</w:t>
            </w:r>
          </w:p>
        </w:tc>
        <w:tc>
          <w:tcPr>
            <w:tcW w:w="1125" w:type="dxa"/>
            <w:tcBorders>
              <w:top w:val="single" w:color="000000" w:sz="8" w:space="0"/>
              <w:left w:val="single" w:color="000000" w:sz="8" w:space="0"/>
              <w:bottom w:val="single" w:color="000000" w:sz="8" w:space="0"/>
              <w:right w:val="single" w:color="000000" w:sz="8" w:space="0"/>
            </w:tcBorders>
            <w:vAlign w:val="center"/>
          </w:tcPr>
          <w:p>
            <w:pPr>
              <w:widowControl/>
              <w:spacing w:line="300" w:lineRule="exact"/>
              <w:jc w:val="center"/>
              <w:rPr>
                <w:rFonts w:ascii="方正仿宋简体" w:hAnsi="方正仿宋简体" w:eastAsia="方正仿宋简体" w:cs="方正仿宋简体"/>
                <w:bCs/>
                <w:color w:val="000000"/>
                <w:kern w:val="0"/>
                <w:sz w:val="28"/>
                <w:szCs w:val="28"/>
              </w:rPr>
            </w:pPr>
            <w:r>
              <w:rPr>
                <w:rFonts w:hint="eastAsia" w:ascii="方正仿宋简体" w:hAnsi="方正仿宋简体" w:eastAsia="方正仿宋简体" w:cs="方正仿宋简体"/>
                <w:bCs/>
                <w:color w:val="000000"/>
                <w:kern w:val="0"/>
                <w:sz w:val="28"/>
                <w:szCs w:val="28"/>
              </w:rPr>
              <w:t>一级保护区</w:t>
            </w:r>
          </w:p>
        </w:tc>
        <w:tc>
          <w:tcPr>
            <w:tcW w:w="1320" w:type="dxa"/>
            <w:tcBorders>
              <w:top w:val="single" w:color="000000" w:sz="8" w:space="0"/>
              <w:left w:val="single" w:color="000000" w:sz="8" w:space="0"/>
              <w:bottom w:val="single" w:color="000000" w:sz="8" w:space="0"/>
              <w:right w:val="single" w:color="000000" w:sz="8" w:space="0"/>
            </w:tcBorders>
            <w:vAlign w:val="center"/>
          </w:tcPr>
          <w:p>
            <w:pPr>
              <w:widowControl/>
              <w:spacing w:line="300" w:lineRule="exact"/>
              <w:jc w:val="center"/>
              <w:rPr>
                <w:rFonts w:ascii="方正仿宋简体" w:hAnsi="方正仿宋简体" w:eastAsia="方正仿宋简体" w:cs="方正仿宋简体"/>
                <w:bCs/>
                <w:color w:val="000000"/>
                <w:kern w:val="0"/>
                <w:sz w:val="28"/>
                <w:szCs w:val="28"/>
              </w:rPr>
            </w:pPr>
            <w:r>
              <w:rPr>
                <w:rFonts w:hint="eastAsia" w:ascii="方正仿宋简体" w:hAnsi="方正仿宋简体" w:eastAsia="方正仿宋简体" w:cs="方正仿宋简体"/>
                <w:bCs/>
                <w:color w:val="000000"/>
                <w:kern w:val="0"/>
                <w:sz w:val="28"/>
                <w:szCs w:val="28"/>
              </w:rPr>
              <w:t>0.0</w:t>
            </w:r>
            <w:r>
              <w:rPr>
                <w:rFonts w:ascii="方正仿宋简体" w:hAnsi="方正仿宋简体" w:eastAsia="方正仿宋简体" w:cs="方正仿宋简体"/>
                <w:bCs/>
                <w:color w:val="000000"/>
                <w:kern w:val="0"/>
                <w:sz w:val="28"/>
                <w:szCs w:val="28"/>
              </w:rPr>
              <w:t>7</w:t>
            </w:r>
            <w:r>
              <w:rPr>
                <w:rFonts w:hint="eastAsia" w:ascii="方正仿宋简体" w:hAnsi="方正仿宋简体" w:eastAsia="方正仿宋简体" w:cs="方正仿宋简体"/>
                <w:bCs/>
                <w:color w:val="000000"/>
                <w:kern w:val="0"/>
                <w:sz w:val="28"/>
                <w:szCs w:val="28"/>
                <w:lang w:val="en-US" w:eastAsia="zh-CN"/>
              </w:rPr>
              <w:t>8</w:t>
            </w:r>
            <w:r>
              <w:rPr>
                <w:rFonts w:ascii="方正仿宋简体" w:hAnsi="方正仿宋简体" w:eastAsia="方正仿宋简体" w:cs="方正仿宋简体"/>
                <w:bCs/>
                <w:color w:val="000000"/>
                <w:kern w:val="0"/>
                <w:sz w:val="28"/>
                <w:szCs w:val="28"/>
              </w:rPr>
              <w:t>5</w:t>
            </w:r>
          </w:p>
        </w:tc>
        <w:tc>
          <w:tcPr>
            <w:tcW w:w="1335" w:type="dxa"/>
            <w:tcBorders>
              <w:top w:val="single" w:color="000000" w:sz="8" w:space="0"/>
              <w:left w:val="single" w:color="000000" w:sz="8" w:space="0"/>
              <w:bottom w:val="single" w:color="000000" w:sz="8" w:space="0"/>
              <w:right w:val="single" w:color="000000" w:sz="8" w:space="0"/>
            </w:tcBorders>
            <w:vAlign w:val="center"/>
          </w:tcPr>
          <w:p>
            <w:pPr>
              <w:widowControl/>
              <w:spacing w:line="300" w:lineRule="exact"/>
              <w:jc w:val="center"/>
              <w:rPr>
                <w:rFonts w:ascii="方正仿宋简体" w:hAnsi="方正仿宋简体" w:eastAsia="方正仿宋简体" w:cs="方正仿宋简体"/>
                <w:bCs/>
                <w:color w:val="000000"/>
                <w:kern w:val="0"/>
                <w:sz w:val="28"/>
                <w:szCs w:val="28"/>
              </w:rPr>
            </w:pPr>
            <w:r>
              <w:rPr>
                <w:rFonts w:hint="eastAsia" w:ascii="方正仿宋简体" w:hAnsi="方正仿宋简体" w:eastAsia="方正仿宋简体" w:cs="方正仿宋简体"/>
                <w:bCs/>
                <w:color w:val="000000"/>
                <w:kern w:val="0"/>
                <w:sz w:val="28"/>
                <w:szCs w:val="28"/>
              </w:rPr>
              <w:t>/</w:t>
            </w:r>
          </w:p>
        </w:tc>
        <w:tc>
          <w:tcPr>
            <w:tcW w:w="1225" w:type="dxa"/>
            <w:tcBorders>
              <w:top w:val="single" w:color="000000" w:sz="8" w:space="0"/>
              <w:left w:val="single" w:color="000000" w:sz="8" w:space="0"/>
              <w:bottom w:val="single" w:color="000000" w:sz="8" w:space="0"/>
              <w:right w:val="single" w:color="000000" w:sz="8" w:space="0"/>
            </w:tcBorders>
            <w:vAlign w:val="center"/>
          </w:tcPr>
          <w:p>
            <w:pPr>
              <w:widowControl/>
              <w:spacing w:line="300" w:lineRule="exact"/>
              <w:jc w:val="center"/>
              <w:rPr>
                <w:rFonts w:ascii="方正仿宋简体" w:hAnsi="方正仿宋简体" w:eastAsia="方正仿宋简体" w:cs="方正仿宋简体"/>
                <w:bCs/>
                <w:color w:val="000000"/>
                <w:kern w:val="0"/>
                <w:sz w:val="28"/>
                <w:szCs w:val="28"/>
              </w:rPr>
            </w:pPr>
            <w:r>
              <w:rPr>
                <w:rFonts w:hint="eastAsia" w:ascii="方正仿宋简体" w:hAnsi="方正仿宋简体" w:eastAsia="方正仿宋简体" w:cs="方正仿宋简体"/>
                <w:bCs/>
                <w:color w:val="000000"/>
                <w:kern w:val="0"/>
                <w:sz w:val="28"/>
                <w:szCs w:val="28"/>
              </w:rPr>
              <w:t>/</w:t>
            </w:r>
          </w:p>
        </w:tc>
      </w:tr>
    </w:tbl>
    <w:p>
      <w:pPr>
        <w:adjustRightInd w:val="0"/>
        <w:snapToGrid w:val="0"/>
        <w:spacing w:line="360" w:lineRule="auto"/>
        <w:jc w:val="left"/>
        <w:rPr>
          <w:rFonts w:ascii="方正小标宋简体" w:hAnsi="方正小标宋简体" w:eastAsia="方正小标宋简体" w:cs="方正小标宋简体"/>
          <w:bCs/>
          <w:sz w:val="36"/>
          <w:szCs w:val="36"/>
        </w:rPr>
        <w:sectPr>
          <w:pgSz w:w="16838" w:h="11905" w:orient="landscape"/>
          <w:pgMar w:top="1803" w:right="1440" w:bottom="1803" w:left="1440" w:header="851" w:footer="992" w:gutter="0"/>
          <w:pgNumType w:fmt="decimal"/>
          <w:cols w:space="0" w:num="1"/>
          <w:rtlGutter w:val="0"/>
          <w:docGrid w:type="lines" w:linePitch="319" w:charSpace="0"/>
        </w:sectPr>
      </w:pPr>
    </w:p>
    <w:p>
      <w:pPr>
        <w:adjustRightInd w:val="0"/>
        <w:snapToGrid w:val="0"/>
        <w:spacing w:line="360" w:lineRule="auto"/>
        <w:jc w:val="left"/>
        <w:rPr>
          <w:rFonts w:hint="eastAsia" w:ascii="方正小标宋简体" w:hAnsi="方正小标宋简体" w:eastAsia="方正小标宋简体" w:cs="方正小标宋简体"/>
          <w:bCs/>
          <w:sz w:val="36"/>
          <w:szCs w:val="36"/>
          <w:lang w:eastAsia="zh-CN"/>
        </w:rPr>
      </w:pPr>
      <w:r>
        <w:rPr>
          <w:rFonts w:hint="eastAsia" w:ascii="方正小标宋简体" w:hAnsi="方正小标宋简体" w:eastAsia="方正小标宋简体" w:cs="方正小标宋简体"/>
          <w:bCs/>
          <w:sz w:val="36"/>
          <w:szCs w:val="36"/>
        </w:rPr>
        <w:drawing>
          <wp:anchor distT="0" distB="0" distL="114300" distR="114300" simplePos="0" relativeHeight="251659264" behindDoc="0" locked="0" layoutInCell="1" allowOverlap="1">
            <wp:simplePos x="0" y="0"/>
            <wp:positionH relativeFrom="column">
              <wp:posOffset>1050925</wp:posOffset>
            </wp:positionH>
            <wp:positionV relativeFrom="paragraph">
              <wp:posOffset>-61595</wp:posOffset>
            </wp:positionV>
            <wp:extent cx="11749405" cy="8277225"/>
            <wp:effectExtent l="0" t="0" r="635" b="13335"/>
            <wp:wrapSquare wrapText="bothSides"/>
            <wp:docPr id="1" name="图片 1" descr="33嘉祥-5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3嘉祥-5千"/>
                    <pic:cNvPicPr>
                      <a:picLocks noChangeAspect="1"/>
                    </pic:cNvPicPr>
                  </pic:nvPicPr>
                  <pic:blipFill>
                    <a:blip r:embed="rId6"/>
                    <a:srcRect l="2230" t="1513" r="1951" b="6898"/>
                    <a:stretch>
                      <a:fillRect/>
                    </a:stretch>
                  </pic:blipFill>
                  <pic:spPr>
                    <a:xfrm>
                      <a:off x="0" y="0"/>
                      <a:ext cx="11749405" cy="8277225"/>
                    </a:xfrm>
                    <a:prstGeom prst="rect">
                      <a:avLst/>
                    </a:prstGeom>
                  </pic:spPr>
                </pic:pic>
              </a:graphicData>
            </a:graphic>
          </wp:anchor>
        </w:drawing>
      </w:r>
      <w:r>
        <w:rPr>
          <w:rFonts w:hint="eastAsia" w:ascii="方正小标宋简体" w:hAnsi="方正小标宋简体" w:eastAsia="方正小标宋简体" w:cs="方正小标宋简体"/>
          <w:bCs/>
          <w:sz w:val="36"/>
          <w:szCs w:val="36"/>
        </w:rPr>
        <w:t>附</w:t>
      </w:r>
      <w:r>
        <w:rPr>
          <w:rFonts w:hint="eastAsia" w:ascii="方正小标宋简体" w:hAnsi="方正小标宋简体" w:eastAsia="方正小标宋简体" w:cs="方正小标宋简体"/>
          <w:bCs/>
          <w:sz w:val="36"/>
          <w:szCs w:val="36"/>
          <w:lang w:val="en-US" w:eastAsia="zh-CN"/>
        </w:rPr>
        <w:t>件2</w:t>
      </w:r>
    </w:p>
    <w:p>
      <w:pPr>
        <w:adjustRightInd w:val="0"/>
        <w:snapToGrid w:val="0"/>
        <w:spacing w:line="360" w:lineRule="auto"/>
        <w:jc w:val="center"/>
        <w:rPr>
          <w:rFonts w:hint="eastAsia" w:ascii="Times New Roman" w:hAnsi="Times New Roman" w:eastAsia="仿宋_GB2312" w:cs="Times New Roman"/>
          <w:bCs/>
          <w:sz w:val="24"/>
          <w:szCs w:val="24"/>
        </w:rPr>
      </w:pPr>
    </w:p>
    <w:p>
      <w:pPr>
        <w:adjustRightInd w:val="0"/>
        <w:snapToGrid w:val="0"/>
        <w:spacing w:line="360" w:lineRule="auto"/>
        <w:jc w:val="center"/>
        <w:rPr>
          <w:rFonts w:ascii="Times New Roman" w:hAnsi="Times New Roman" w:eastAsia="仿宋_GB2312" w:cs="Times New Roman"/>
          <w:bCs/>
          <w:sz w:val="24"/>
          <w:szCs w:val="24"/>
        </w:rPr>
      </w:pPr>
    </w:p>
    <w:p>
      <w:pPr>
        <w:adjustRightInd w:val="0"/>
        <w:snapToGrid w:val="0"/>
        <w:spacing w:line="360" w:lineRule="auto"/>
        <w:rPr>
          <w:rFonts w:hint="eastAsia" w:ascii="黑体" w:hAnsi="黑体" w:eastAsia="黑体" w:cs="黑体"/>
          <w:bCs/>
          <w:sz w:val="32"/>
          <w:szCs w:val="32"/>
        </w:rPr>
      </w:pPr>
    </w:p>
    <w:p>
      <w:pPr>
        <w:adjustRightInd w:val="0"/>
        <w:snapToGrid w:val="0"/>
        <w:spacing w:line="360" w:lineRule="auto"/>
        <w:rPr>
          <w:rFonts w:hint="eastAsia" w:ascii="黑体" w:hAnsi="黑体" w:eastAsia="黑体" w:cs="黑体"/>
          <w:bCs/>
          <w:sz w:val="32"/>
          <w:szCs w:val="32"/>
        </w:rPr>
      </w:pPr>
    </w:p>
    <w:p>
      <w:pPr>
        <w:adjustRightInd w:val="0"/>
        <w:snapToGrid w:val="0"/>
        <w:spacing w:line="360" w:lineRule="auto"/>
        <w:rPr>
          <w:rFonts w:hint="eastAsia" w:ascii="黑体" w:hAnsi="黑体" w:eastAsia="黑体" w:cs="黑体"/>
          <w:bCs/>
          <w:sz w:val="32"/>
          <w:szCs w:val="32"/>
        </w:rPr>
      </w:pPr>
    </w:p>
    <w:p>
      <w:pPr>
        <w:adjustRightInd w:val="0"/>
        <w:snapToGrid w:val="0"/>
        <w:spacing w:line="360" w:lineRule="auto"/>
        <w:ind w:firstLine="640" w:firstLineChars="200"/>
        <w:jc w:val="left"/>
        <w:rPr>
          <w:rFonts w:hint="eastAsia" w:ascii="仿宋" w:hAnsi="仿宋" w:eastAsia="仿宋"/>
          <w:bCs/>
          <w:sz w:val="32"/>
          <w:szCs w:val="32"/>
        </w:rPr>
      </w:pPr>
    </w:p>
    <w:sectPr>
      <w:pgSz w:w="23811" w:h="16838" w:orient="landscape"/>
      <w:pgMar w:top="1803" w:right="1440" w:bottom="1803" w:left="1440"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1923D8D-C8A6-4BE6-9A0B-EAF5B6D2A50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BD941F8-D441-4420-A4B7-D2375A76067D}"/>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script"/>
    <w:pitch w:val="default"/>
    <w:sig w:usb0="00000001" w:usb1="080E0000" w:usb2="00000000" w:usb3="00000000" w:csb0="00040000" w:csb1="00000000"/>
    <w:embedRegular r:id="rId3" w:fontKey="{C57BEAA7-D21E-4FF4-AC0B-8299837E4C44}"/>
  </w:font>
  <w:font w:name="楷体_GB2312">
    <w:panose1 w:val="02010609030101010101"/>
    <w:charset w:val="86"/>
    <w:family w:val="modern"/>
    <w:pitch w:val="default"/>
    <w:sig w:usb0="00000001" w:usb1="080E0000" w:usb2="00000000" w:usb3="00000000" w:csb0="00040000" w:csb1="00000000"/>
    <w:embedRegular r:id="rId4" w:fontKey="{46E642C8-3F73-4914-846E-72D72D0096FF}"/>
  </w:font>
  <w:font w:name="方正黑体简体">
    <w:panose1 w:val="02000000000000000000"/>
    <w:charset w:val="86"/>
    <w:family w:val="auto"/>
    <w:pitch w:val="default"/>
    <w:sig w:usb0="A00002BF" w:usb1="184F6CFA" w:usb2="00000012" w:usb3="00000000" w:csb0="00040001" w:csb1="00000000"/>
    <w:embedRegular r:id="rId5" w:fontKey="{47946C0F-FCF9-41F5-AF0F-4E4CDB4BF7D7}"/>
  </w:font>
  <w:font w:name="仿宋">
    <w:panose1 w:val="02010609060101010101"/>
    <w:charset w:val="86"/>
    <w:family w:val="modern"/>
    <w:pitch w:val="default"/>
    <w:sig w:usb0="800002BF" w:usb1="38CF7CFA" w:usb2="00000016" w:usb3="00000000" w:csb0="00040001" w:csb1="00000000"/>
    <w:embedRegular r:id="rId6" w:fontKey="{B77000BA-6EA1-4ADE-98AE-1D91D06E4422}"/>
  </w:font>
  <w:font w:name="方正仿宋简体">
    <w:panose1 w:val="02000000000000000000"/>
    <w:charset w:val="86"/>
    <w:family w:val="auto"/>
    <w:pitch w:val="default"/>
    <w:sig w:usb0="A00002BF" w:usb1="184F6CFA" w:usb2="00000012" w:usb3="00000000" w:csb0="00040001" w:csb1="00000000"/>
    <w:embedRegular r:id="rId7" w:fontKey="{EDE136C3-3F2B-4717-83BC-93446A7C844D}"/>
  </w:font>
  <w:font w:name="仿宋_GB2312">
    <w:panose1 w:val="02010609030101010101"/>
    <w:charset w:val="86"/>
    <w:family w:val="modern"/>
    <w:pitch w:val="default"/>
    <w:sig w:usb0="00000001" w:usb1="080E0000" w:usb2="00000000" w:usb3="00000000" w:csb0="00040000" w:csb1="00000000"/>
    <w:embedRegular r:id="rId8" w:fontKey="{4E7E0026-BE04-4DB3-BE58-3D314DF35B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8bSus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Z&#10;5ekD1Jh1HzAvDe/8gEsz+wGdmfWgos1f5EMwjuKer+LKIRGRH61X63WFIYGx+YL47OF5iJDeS29J&#10;NhoacXpFVH76CGlMnVNyNefvtDFlgsb940DM7GG597HHbKVhP0yE9r49I58eB99Qh3tOifngUNe8&#10;I7MRZ2M/G8cQ9aErS5TrQbg9Jmyi9JYrjLBTYZxYYTdtV16Jx/eS9fBHbf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PfG0rrIAQAAmQMAAA4AAAAAAAAAAQAgAAAAHgEAAGRycy9lMm9Eb2Mu&#10;eG1sUEsFBgAAAAAGAAYAWQEAAFgFAAAAAA==&#10;">
              <v:fill on="f" focussize="0,0"/>
              <v:stroke on="f"/>
              <v:imagedata o:title=""/>
              <o:lock v:ext="edit" aspectratio="f"/>
              <v:textbox inset="0mm,0mm,0mm,0mm" style="mso-fit-shape-to-text:t;">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9"/>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yYjQ2Mjc2MzRhNmI3NTZiMzZlNjg2ZWM3NmFmOTEifQ=="/>
    <w:docVar w:name="KSO_WPS_MARK_KEY" w:val="1bb8aac6-486f-479d-8516-731ef1667294"/>
  </w:docVars>
  <w:rsids>
    <w:rsidRoot w:val="00030963"/>
    <w:rsid w:val="0000564F"/>
    <w:rsid w:val="000078F6"/>
    <w:rsid w:val="00017D9B"/>
    <w:rsid w:val="00024AB5"/>
    <w:rsid w:val="00030963"/>
    <w:rsid w:val="00032FA7"/>
    <w:rsid w:val="000346DC"/>
    <w:rsid w:val="00041670"/>
    <w:rsid w:val="00060586"/>
    <w:rsid w:val="00063E44"/>
    <w:rsid w:val="000656FB"/>
    <w:rsid w:val="00077F59"/>
    <w:rsid w:val="00080FF9"/>
    <w:rsid w:val="00085780"/>
    <w:rsid w:val="00096CF6"/>
    <w:rsid w:val="000A074B"/>
    <w:rsid w:val="000A33DA"/>
    <w:rsid w:val="000B0915"/>
    <w:rsid w:val="000C08AC"/>
    <w:rsid w:val="000D2088"/>
    <w:rsid w:val="000D5416"/>
    <w:rsid w:val="000F3E62"/>
    <w:rsid w:val="00102632"/>
    <w:rsid w:val="00111D23"/>
    <w:rsid w:val="0011544F"/>
    <w:rsid w:val="0011695C"/>
    <w:rsid w:val="00117D7B"/>
    <w:rsid w:val="0012016A"/>
    <w:rsid w:val="00122180"/>
    <w:rsid w:val="00123016"/>
    <w:rsid w:val="00135051"/>
    <w:rsid w:val="001353C6"/>
    <w:rsid w:val="00145EA9"/>
    <w:rsid w:val="00146413"/>
    <w:rsid w:val="00147C22"/>
    <w:rsid w:val="0015004E"/>
    <w:rsid w:val="00152FAB"/>
    <w:rsid w:val="00153EF2"/>
    <w:rsid w:val="00155402"/>
    <w:rsid w:val="001602ED"/>
    <w:rsid w:val="0016172B"/>
    <w:rsid w:val="0016476E"/>
    <w:rsid w:val="001679E3"/>
    <w:rsid w:val="00174482"/>
    <w:rsid w:val="00175DE0"/>
    <w:rsid w:val="0017743E"/>
    <w:rsid w:val="00180720"/>
    <w:rsid w:val="001858FC"/>
    <w:rsid w:val="0018725F"/>
    <w:rsid w:val="001A03E8"/>
    <w:rsid w:val="001A2F59"/>
    <w:rsid w:val="001A4321"/>
    <w:rsid w:val="001B31C0"/>
    <w:rsid w:val="001C13A3"/>
    <w:rsid w:val="001C4BC5"/>
    <w:rsid w:val="001C50C3"/>
    <w:rsid w:val="001C5EBC"/>
    <w:rsid w:val="001C7393"/>
    <w:rsid w:val="001D0BEB"/>
    <w:rsid w:val="001D3382"/>
    <w:rsid w:val="001E7162"/>
    <w:rsid w:val="001F11A2"/>
    <w:rsid w:val="001F121B"/>
    <w:rsid w:val="001F1A1D"/>
    <w:rsid w:val="001F4345"/>
    <w:rsid w:val="001F521F"/>
    <w:rsid w:val="001F59F5"/>
    <w:rsid w:val="001F5CF2"/>
    <w:rsid w:val="00203809"/>
    <w:rsid w:val="002040DB"/>
    <w:rsid w:val="00217AFD"/>
    <w:rsid w:val="0022157E"/>
    <w:rsid w:val="0022435E"/>
    <w:rsid w:val="00227BF7"/>
    <w:rsid w:val="0023400D"/>
    <w:rsid w:val="0023547C"/>
    <w:rsid w:val="0023643A"/>
    <w:rsid w:val="002459CA"/>
    <w:rsid w:val="00250202"/>
    <w:rsid w:val="00254D45"/>
    <w:rsid w:val="00255D2E"/>
    <w:rsid w:val="00272A8D"/>
    <w:rsid w:val="002816F5"/>
    <w:rsid w:val="00281EF0"/>
    <w:rsid w:val="00290F25"/>
    <w:rsid w:val="002953E4"/>
    <w:rsid w:val="002A35E3"/>
    <w:rsid w:val="002B6153"/>
    <w:rsid w:val="002B62F4"/>
    <w:rsid w:val="002C54E6"/>
    <w:rsid w:val="002C5BE3"/>
    <w:rsid w:val="002C5C2D"/>
    <w:rsid w:val="002C6001"/>
    <w:rsid w:val="002C602B"/>
    <w:rsid w:val="002D574A"/>
    <w:rsid w:val="002E441B"/>
    <w:rsid w:val="002F613B"/>
    <w:rsid w:val="002F6D08"/>
    <w:rsid w:val="002F762D"/>
    <w:rsid w:val="002F7716"/>
    <w:rsid w:val="002F7D2C"/>
    <w:rsid w:val="002F7E9F"/>
    <w:rsid w:val="00304287"/>
    <w:rsid w:val="00307DE2"/>
    <w:rsid w:val="00307EAE"/>
    <w:rsid w:val="003101A5"/>
    <w:rsid w:val="00314082"/>
    <w:rsid w:val="00320A67"/>
    <w:rsid w:val="0033010B"/>
    <w:rsid w:val="0033534A"/>
    <w:rsid w:val="00336922"/>
    <w:rsid w:val="003538F6"/>
    <w:rsid w:val="00357D6F"/>
    <w:rsid w:val="00370BC6"/>
    <w:rsid w:val="003850CF"/>
    <w:rsid w:val="00392813"/>
    <w:rsid w:val="003A0EBF"/>
    <w:rsid w:val="003A1585"/>
    <w:rsid w:val="003C71F7"/>
    <w:rsid w:val="003D5F0D"/>
    <w:rsid w:val="003D7553"/>
    <w:rsid w:val="003E32A7"/>
    <w:rsid w:val="003E75B0"/>
    <w:rsid w:val="003F1EB7"/>
    <w:rsid w:val="003F2205"/>
    <w:rsid w:val="003F3DE8"/>
    <w:rsid w:val="004045BB"/>
    <w:rsid w:val="004061C1"/>
    <w:rsid w:val="004062FC"/>
    <w:rsid w:val="0041433D"/>
    <w:rsid w:val="00414575"/>
    <w:rsid w:val="00415536"/>
    <w:rsid w:val="00421D18"/>
    <w:rsid w:val="0042730E"/>
    <w:rsid w:val="00432283"/>
    <w:rsid w:val="00433A0E"/>
    <w:rsid w:val="00445B84"/>
    <w:rsid w:val="00460144"/>
    <w:rsid w:val="004674FE"/>
    <w:rsid w:val="004701D5"/>
    <w:rsid w:val="00481A29"/>
    <w:rsid w:val="00484A05"/>
    <w:rsid w:val="00486C2F"/>
    <w:rsid w:val="00491838"/>
    <w:rsid w:val="00494211"/>
    <w:rsid w:val="004A1915"/>
    <w:rsid w:val="004A610D"/>
    <w:rsid w:val="004B35EB"/>
    <w:rsid w:val="004B5065"/>
    <w:rsid w:val="004B5F1C"/>
    <w:rsid w:val="004C066C"/>
    <w:rsid w:val="004C0778"/>
    <w:rsid w:val="004C1632"/>
    <w:rsid w:val="004C30D0"/>
    <w:rsid w:val="004C5405"/>
    <w:rsid w:val="004C7946"/>
    <w:rsid w:val="004E3B79"/>
    <w:rsid w:val="004F2E4B"/>
    <w:rsid w:val="004F6F8D"/>
    <w:rsid w:val="00500D3D"/>
    <w:rsid w:val="00501AC9"/>
    <w:rsid w:val="00513919"/>
    <w:rsid w:val="00520A21"/>
    <w:rsid w:val="00525505"/>
    <w:rsid w:val="005307C0"/>
    <w:rsid w:val="00531116"/>
    <w:rsid w:val="0054095B"/>
    <w:rsid w:val="00541A07"/>
    <w:rsid w:val="00546EBF"/>
    <w:rsid w:val="00553904"/>
    <w:rsid w:val="00557687"/>
    <w:rsid w:val="00561C4B"/>
    <w:rsid w:val="005715F8"/>
    <w:rsid w:val="00571C2C"/>
    <w:rsid w:val="00584668"/>
    <w:rsid w:val="00586750"/>
    <w:rsid w:val="005A66F5"/>
    <w:rsid w:val="005B136A"/>
    <w:rsid w:val="005B7815"/>
    <w:rsid w:val="005D5F87"/>
    <w:rsid w:val="005E4FBA"/>
    <w:rsid w:val="005F253A"/>
    <w:rsid w:val="005F2A4A"/>
    <w:rsid w:val="00602607"/>
    <w:rsid w:val="00613745"/>
    <w:rsid w:val="006170AC"/>
    <w:rsid w:val="006272FE"/>
    <w:rsid w:val="00635E2D"/>
    <w:rsid w:val="00635FC9"/>
    <w:rsid w:val="0064218A"/>
    <w:rsid w:val="006423DD"/>
    <w:rsid w:val="00645FB9"/>
    <w:rsid w:val="006516FA"/>
    <w:rsid w:val="00653148"/>
    <w:rsid w:val="0067772C"/>
    <w:rsid w:val="00691408"/>
    <w:rsid w:val="0069603B"/>
    <w:rsid w:val="006A25A9"/>
    <w:rsid w:val="006A270F"/>
    <w:rsid w:val="006B217E"/>
    <w:rsid w:val="006B48A3"/>
    <w:rsid w:val="006C24F0"/>
    <w:rsid w:val="006C4164"/>
    <w:rsid w:val="006D1D83"/>
    <w:rsid w:val="006E1981"/>
    <w:rsid w:val="006E605C"/>
    <w:rsid w:val="006F5E7E"/>
    <w:rsid w:val="00701146"/>
    <w:rsid w:val="0070629A"/>
    <w:rsid w:val="00710D94"/>
    <w:rsid w:val="00712667"/>
    <w:rsid w:val="00714185"/>
    <w:rsid w:val="00716764"/>
    <w:rsid w:val="00722EC9"/>
    <w:rsid w:val="007234FB"/>
    <w:rsid w:val="00724302"/>
    <w:rsid w:val="0074644B"/>
    <w:rsid w:val="007549BE"/>
    <w:rsid w:val="00760362"/>
    <w:rsid w:val="00771F29"/>
    <w:rsid w:val="0078139D"/>
    <w:rsid w:val="00783A96"/>
    <w:rsid w:val="007A3413"/>
    <w:rsid w:val="007B435B"/>
    <w:rsid w:val="007C4F49"/>
    <w:rsid w:val="007C7E97"/>
    <w:rsid w:val="007D398C"/>
    <w:rsid w:val="007D774E"/>
    <w:rsid w:val="007E1EC9"/>
    <w:rsid w:val="007E284C"/>
    <w:rsid w:val="007E4A2A"/>
    <w:rsid w:val="007E74D8"/>
    <w:rsid w:val="008071DF"/>
    <w:rsid w:val="008115C7"/>
    <w:rsid w:val="00812E24"/>
    <w:rsid w:val="00813465"/>
    <w:rsid w:val="008231C4"/>
    <w:rsid w:val="00823440"/>
    <w:rsid w:val="0083084B"/>
    <w:rsid w:val="0083397C"/>
    <w:rsid w:val="0083604E"/>
    <w:rsid w:val="00840B7C"/>
    <w:rsid w:val="008431A1"/>
    <w:rsid w:val="008464F3"/>
    <w:rsid w:val="00847844"/>
    <w:rsid w:val="00850AFA"/>
    <w:rsid w:val="008667F3"/>
    <w:rsid w:val="00867EFD"/>
    <w:rsid w:val="00873F15"/>
    <w:rsid w:val="008816FF"/>
    <w:rsid w:val="0088433E"/>
    <w:rsid w:val="008875A9"/>
    <w:rsid w:val="0089399C"/>
    <w:rsid w:val="008B1C00"/>
    <w:rsid w:val="008B4E59"/>
    <w:rsid w:val="008C1DEF"/>
    <w:rsid w:val="008C24F3"/>
    <w:rsid w:val="008C79D3"/>
    <w:rsid w:val="008D44F8"/>
    <w:rsid w:val="008D6351"/>
    <w:rsid w:val="008E41AA"/>
    <w:rsid w:val="008E49CE"/>
    <w:rsid w:val="0090322D"/>
    <w:rsid w:val="009062C9"/>
    <w:rsid w:val="00911A84"/>
    <w:rsid w:val="0092504F"/>
    <w:rsid w:val="0092750A"/>
    <w:rsid w:val="009342A2"/>
    <w:rsid w:val="0094213F"/>
    <w:rsid w:val="00956939"/>
    <w:rsid w:val="009609A1"/>
    <w:rsid w:val="00961DB2"/>
    <w:rsid w:val="009655E3"/>
    <w:rsid w:val="00986B08"/>
    <w:rsid w:val="009922CF"/>
    <w:rsid w:val="00993FCF"/>
    <w:rsid w:val="00996180"/>
    <w:rsid w:val="00996691"/>
    <w:rsid w:val="009A43F7"/>
    <w:rsid w:val="009B103E"/>
    <w:rsid w:val="009D11CF"/>
    <w:rsid w:val="009D7B59"/>
    <w:rsid w:val="009E055B"/>
    <w:rsid w:val="009E7589"/>
    <w:rsid w:val="009F0278"/>
    <w:rsid w:val="009F02A4"/>
    <w:rsid w:val="009F3C0D"/>
    <w:rsid w:val="00A1099C"/>
    <w:rsid w:val="00A1146E"/>
    <w:rsid w:val="00A14EFB"/>
    <w:rsid w:val="00A15A02"/>
    <w:rsid w:val="00A256D4"/>
    <w:rsid w:val="00A35936"/>
    <w:rsid w:val="00A36BA3"/>
    <w:rsid w:val="00A37FF5"/>
    <w:rsid w:val="00A4208C"/>
    <w:rsid w:val="00A43A3B"/>
    <w:rsid w:val="00A519A4"/>
    <w:rsid w:val="00A51ECF"/>
    <w:rsid w:val="00A53561"/>
    <w:rsid w:val="00A53EE4"/>
    <w:rsid w:val="00A546B3"/>
    <w:rsid w:val="00A600B5"/>
    <w:rsid w:val="00A65CAB"/>
    <w:rsid w:val="00A67A0B"/>
    <w:rsid w:val="00A71499"/>
    <w:rsid w:val="00A74C23"/>
    <w:rsid w:val="00AA0C3E"/>
    <w:rsid w:val="00AA7954"/>
    <w:rsid w:val="00AB2B1F"/>
    <w:rsid w:val="00AB3A8B"/>
    <w:rsid w:val="00AC402B"/>
    <w:rsid w:val="00AC55E1"/>
    <w:rsid w:val="00AC6F11"/>
    <w:rsid w:val="00AC7E43"/>
    <w:rsid w:val="00AD1F6F"/>
    <w:rsid w:val="00AD42E1"/>
    <w:rsid w:val="00AD513E"/>
    <w:rsid w:val="00AE004D"/>
    <w:rsid w:val="00AE2F42"/>
    <w:rsid w:val="00AE335A"/>
    <w:rsid w:val="00AF12D8"/>
    <w:rsid w:val="00AF61AF"/>
    <w:rsid w:val="00AF666B"/>
    <w:rsid w:val="00AF71A3"/>
    <w:rsid w:val="00AF7DF2"/>
    <w:rsid w:val="00B01562"/>
    <w:rsid w:val="00B06AAF"/>
    <w:rsid w:val="00B222F9"/>
    <w:rsid w:val="00B25C54"/>
    <w:rsid w:val="00B26DC8"/>
    <w:rsid w:val="00B34E0A"/>
    <w:rsid w:val="00B3624F"/>
    <w:rsid w:val="00B37144"/>
    <w:rsid w:val="00B43AC9"/>
    <w:rsid w:val="00B55362"/>
    <w:rsid w:val="00B55499"/>
    <w:rsid w:val="00B57068"/>
    <w:rsid w:val="00B632A0"/>
    <w:rsid w:val="00B70C62"/>
    <w:rsid w:val="00B755CB"/>
    <w:rsid w:val="00B76C1F"/>
    <w:rsid w:val="00B9116E"/>
    <w:rsid w:val="00B915FA"/>
    <w:rsid w:val="00BA4654"/>
    <w:rsid w:val="00BA47EE"/>
    <w:rsid w:val="00BA69E6"/>
    <w:rsid w:val="00BB4F50"/>
    <w:rsid w:val="00BB789B"/>
    <w:rsid w:val="00BC18D8"/>
    <w:rsid w:val="00BC4EE8"/>
    <w:rsid w:val="00BC5074"/>
    <w:rsid w:val="00BC6ED8"/>
    <w:rsid w:val="00BD71E8"/>
    <w:rsid w:val="00BD7E66"/>
    <w:rsid w:val="00BE0D95"/>
    <w:rsid w:val="00BE600C"/>
    <w:rsid w:val="00BE63FD"/>
    <w:rsid w:val="00BE696A"/>
    <w:rsid w:val="00BF2A97"/>
    <w:rsid w:val="00BF633C"/>
    <w:rsid w:val="00BF6468"/>
    <w:rsid w:val="00C02527"/>
    <w:rsid w:val="00C04844"/>
    <w:rsid w:val="00C06E9F"/>
    <w:rsid w:val="00C22764"/>
    <w:rsid w:val="00C24357"/>
    <w:rsid w:val="00C27B00"/>
    <w:rsid w:val="00C30B1C"/>
    <w:rsid w:val="00C34239"/>
    <w:rsid w:val="00C44866"/>
    <w:rsid w:val="00C51F35"/>
    <w:rsid w:val="00C66E0F"/>
    <w:rsid w:val="00C73920"/>
    <w:rsid w:val="00C907E3"/>
    <w:rsid w:val="00C90818"/>
    <w:rsid w:val="00C92F31"/>
    <w:rsid w:val="00CA1363"/>
    <w:rsid w:val="00CA281A"/>
    <w:rsid w:val="00CB0613"/>
    <w:rsid w:val="00CB103C"/>
    <w:rsid w:val="00CB65B1"/>
    <w:rsid w:val="00CC0B32"/>
    <w:rsid w:val="00CC342E"/>
    <w:rsid w:val="00CC646A"/>
    <w:rsid w:val="00CD1C4D"/>
    <w:rsid w:val="00CD5BCA"/>
    <w:rsid w:val="00CE0C19"/>
    <w:rsid w:val="00CE7671"/>
    <w:rsid w:val="00CF0D1D"/>
    <w:rsid w:val="00CF3BD4"/>
    <w:rsid w:val="00CF687F"/>
    <w:rsid w:val="00D02FA0"/>
    <w:rsid w:val="00D06C0B"/>
    <w:rsid w:val="00D21BDA"/>
    <w:rsid w:val="00D24BDC"/>
    <w:rsid w:val="00D32798"/>
    <w:rsid w:val="00D341BF"/>
    <w:rsid w:val="00D40250"/>
    <w:rsid w:val="00D47968"/>
    <w:rsid w:val="00D672EC"/>
    <w:rsid w:val="00D72221"/>
    <w:rsid w:val="00D75179"/>
    <w:rsid w:val="00D82C39"/>
    <w:rsid w:val="00D837DA"/>
    <w:rsid w:val="00D84CB5"/>
    <w:rsid w:val="00D92A03"/>
    <w:rsid w:val="00D92E1E"/>
    <w:rsid w:val="00DA0923"/>
    <w:rsid w:val="00DA2290"/>
    <w:rsid w:val="00DB16EF"/>
    <w:rsid w:val="00DB2C9B"/>
    <w:rsid w:val="00DC1F7A"/>
    <w:rsid w:val="00DC24CE"/>
    <w:rsid w:val="00DC3ADC"/>
    <w:rsid w:val="00DC7553"/>
    <w:rsid w:val="00DD4235"/>
    <w:rsid w:val="00DD565C"/>
    <w:rsid w:val="00DD56DE"/>
    <w:rsid w:val="00DE564C"/>
    <w:rsid w:val="00DF1BD4"/>
    <w:rsid w:val="00DF3578"/>
    <w:rsid w:val="00DF513E"/>
    <w:rsid w:val="00E00EF0"/>
    <w:rsid w:val="00E0116C"/>
    <w:rsid w:val="00E06BE6"/>
    <w:rsid w:val="00E14221"/>
    <w:rsid w:val="00E21221"/>
    <w:rsid w:val="00E243D9"/>
    <w:rsid w:val="00E256C9"/>
    <w:rsid w:val="00E34E2E"/>
    <w:rsid w:val="00E406BD"/>
    <w:rsid w:val="00E465AB"/>
    <w:rsid w:val="00E473A7"/>
    <w:rsid w:val="00E55382"/>
    <w:rsid w:val="00E62E45"/>
    <w:rsid w:val="00E750D8"/>
    <w:rsid w:val="00E8774D"/>
    <w:rsid w:val="00E911BF"/>
    <w:rsid w:val="00E94120"/>
    <w:rsid w:val="00E94AFE"/>
    <w:rsid w:val="00EA3E1E"/>
    <w:rsid w:val="00EA7E27"/>
    <w:rsid w:val="00EB1EBA"/>
    <w:rsid w:val="00EB2AE6"/>
    <w:rsid w:val="00EB7722"/>
    <w:rsid w:val="00EE4231"/>
    <w:rsid w:val="00EE734F"/>
    <w:rsid w:val="00EF6E6C"/>
    <w:rsid w:val="00EF6FD5"/>
    <w:rsid w:val="00F03E72"/>
    <w:rsid w:val="00F15E60"/>
    <w:rsid w:val="00F16DD1"/>
    <w:rsid w:val="00F40BED"/>
    <w:rsid w:val="00F43310"/>
    <w:rsid w:val="00F45F88"/>
    <w:rsid w:val="00F54EF9"/>
    <w:rsid w:val="00F57699"/>
    <w:rsid w:val="00F61057"/>
    <w:rsid w:val="00F61A12"/>
    <w:rsid w:val="00F6366D"/>
    <w:rsid w:val="00F668A9"/>
    <w:rsid w:val="00F675FA"/>
    <w:rsid w:val="00F700F7"/>
    <w:rsid w:val="00F74247"/>
    <w:rsid w:val="00F75FFD"/>
    <w:rsid w:val="00F93B0F"/>
    <w:rsid w:val="00F93FA9"/>
    <w:rsid w:val="00F96D60"/>
    <w:rsid w:val="00FA68A3"/>
    <w:rsid w:val="00FC2475"/>
    <w:rsid w:val="00FC4B90"/>
    <w:rsid w:val="00FD4836"/>
    <w:rsid w:val="00FD6D32"/>
    <w:rsid w:val="00FE2ADE"/>
    <w:rsid w:val="00FF02C4"/>
    <w:rsid w:val="00FF5698"/>
    <w:rsid w:val="03AD5745"/>
    <w:rsid w:val="14A34B67"/>
    <w:rsid w:val="1834331A"/>
    <w:rsid w:val="22D753B5"/>
    <w:rsid w:val="237B513C"/>
    <w:rsid w:val="27B97521"/>
    <w:rsid w:val="282642A6"/>
    <w:rsid w:val="289F5E98"/>
    <w:rsid w:val="2E591C48"/>
    <w:rsid w:val="2EEC580C"/>
    <w:rsid w:val="39986C11"/>
    <w:rsid w:val="4AC5484B"/>
    <w:rsid w:val="56DF0A43"/>
    <w:rsid w:val="5A9FC40F"/>
    <w:rsid w:val="5D3E5684"/>
    <w:rsid w:val="5FFF57EA"/>
    <w:rsid w:val="6D75F55C"/>
    <w:rsid w:val="6FDF7214"/>
    <w:rsid w:val="7763AB9A"/>
    <w:rsid w:val="7AD5A83F"/>
    <w:rsid w:val="7B7CDCD3"/>
    <w:rsid w:val="7B9F8491"/>
    <w:rsid w:val="7F6E59C7"/>
    <w:rsid w:val="7FDB6E89"/>
    <w:rsid w:val="7FDD92B1"/>
    <w:rsid w:val="7FFB3A66"/>
    <w:rsid w:val="B7FA6B7D"/>
    <w:rsid w:val="BDFA85EC"/>
    <w:rsid w:val="BE7F6220"/>
    <w:rsid w:val="BFFD6A7F"/>
    <w:rsid w:val="CF976AED"/>
    <w:rsid w:val="D4F768F8"/>
    <w:rsid w:val="D7B54A06"/>
    <w:rsid w:val="DA8B1F1A"/>
    <w:rsid w:val="DE3B4A47"/>
    <w:rsid w:val="DF5FD1C7"/>
    <w:rsid w:val="DFA9F5AF"/>
    <w:rsid w:val="DFB730A4"/>
    <w:rsid w:val="DFFF50CB"/>
    <w:rsid w:val="E47854A9"/>
    <w:rsid w:val="EDAC5281"/>
    <w:rsid w:val="EDFF0BA2"/>
    <w:rsid w:val="EFD714B1"/>
    <w:rsid w:val="EFDFE120"/>
    <w:rsid w:val="F75185CD"/>
    <w:rsid w:val="F7FBB816"/>
    <w:rsid w:val="F8EF9A2A"/>
    <w:rsid w:val="FD6E80DB"/>
    <w:rsid w:val="FF96F5AB"/>
    <w:rsid w:val="FFB85769"/>
    <w:rsid w:val="FFCF1028"/>
    <w:rsid w:val="FFDEF3E9"/>
    <w:rsid w:val="FFF7114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3"/>
    <w:link w:val="23"/>
    <w:qFormat/>
    <w:uiPriority w:val="9"/>
    <w:pPr>
      <w:keepNext/>
      <w:keepLines/>
      <w:spacing w:before="20" w:after="20"/>
      <w:outlineLvl w:val="0"/>
    </w:pPr>
    <w:rPr>
      <w:b/>
      <w:bCs/>
      <w:kern w:val="44"/>
      <w:sz w:val="24"/>
      <w:szCs w:val="44"/>
    </w:rPr>
  </w:style>
  <w:style w:type="paragraph" w:styleId="4">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styleId="5">
    <w:name w:val="Document Map"/>
    <w:basedOn w:val="1"/>
    <w:link w:val="16"/>
    <w:semiHidden/>
    <w:unhideWhenUsed/>
    <w:qFormat/>
    <w:uiPriority w:val="99"/>
    <w:rPr>
      <w:rFonts w:ascii="宋体" w:eastAsia="宋体"/>
      <w:sz w:val="18"/>
      <w:szCs w:val="18"/>
    </w:rPr>
  </w:style>
  <w:style w:type="paragraph" w:styleId="6">
    <w:name w:val="Date"/>
    <w:basedOn w:val="1"/>
    <w:next w:val="1"/>
    <w:link w:val="17"/>
    <w:semiHidden/>
    <w:unhideWhenUsed/>
    <w:qFormat/>
    <w:uiPriority w:val="99"/>
    <w:pPr>
      <w:ind w:left="100" w:leftChars="2500"/>
    </w:pPr>
  </w:style>
  <w:style w:type="paragraph" w:styleId="7">
    <w:name w:val="Balloon Text"/>
    <w:basedOn w:val="1"/>
    <w:link w:val="18"/>
    <w:semiHidden/>
    <w:unhideWhenUsed/>
    <w:qFormat/>
    <w:uiPriority w:val="99"/>
    <w:rPr>
      <w:sz w:val="18"/>
      <w:szCs w:val="18"/>
    </w:rPr>
  </w:style>
  <w:style w:type="paragraph" w:styleId="8">
    <w:name w:val="footer"/>
    <w:basedOn w:val="1"/>
    <w:link w:val="19"/>
    <w:unhideWhenUsed/>
    <w:qFormat/>
    <w:uiPriority w:val="99"/>
    <w:pPr>
      <w:tabs>
        <w:tab w:val="center" w:pos="4153"/>
        <w:tab w:val="right" w:pos="8306"/>
      </w:tabs>
      <w:snapToGrid w:val="0"/>
      <w:jc w:val="left"/>
    </w:pPr>
    <w:rPr>
      <w:sz w:val="18"/>
      <w:szCs w:val="18"/>
    </w:rPr>
  </w:style>
  <w:style w:type="paragraph" w:styleId="9">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itle"/>
    <w:basedOn w:val="1"/>
    <w:next w:val="1"/>
    <w:link w:val="25"/>
    <w:qFormat/>
    <w:uiPriority w:val="10"/>
    <w:pPr>
      <w:spacing w:before="240" w:after="60"/>
      <w:jc w:val="center"/>
      <w:outlineLvl w:val="0"/>
    </w:pPr>
    <w:rPr>
      <w:rFonts w:asciiTheme="majorHAnsi" w:hAnsiTheme="majorHAnsi" w:eastAsiaTheme="majorEastAsia" w:cstheme="majorBidi"/>
      <w:b/>
      <w:bCs/>
      <w:sz w:val="32"/>
      <w:szCs w:val="32"/>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unhideWhenUsed/>
    <w:qFormat/>
    <w:uiPriority w:val="99"/>
    <w:rPr>
      <w:color w:val="0000FF" w:themeColor="hyperlink"/>
      <w:u w:val="single"/>
      <w14:textFill>
        <w14:solidFill>
          <w14:schemeClr w14:val="hlink"/>
        </w14:solidFill>
      </w14:textFill>
    </w:rPr>
  </w:style>
  <w:style w:type="character" w:customStyle="1" w:styleId="16">
    <w:name w:val="文档结构图 字符"/>
    <w:basedOn w:val="14"/>
    <w:link w:val="5"/>
    <w:semiHidden/>
    <w:qFormat/>
    <w:uiPriority w:val="99"/>
    <w:rPr>
      <w:rFonts w:ascii="宋体" w:eastAsia="宋体"/>
      <w:sz w:val="18"/>
      <w:szCs w:val="18"/>
    </w:rPr>
  </w:style>
  <w:style w:type="character" w:customStyle="1" w:styleId="17">
    <w:name w:val="日期 字符"/>
    <w:basedOn w:val="14"/>
    <w:link w:val="6"/>
    <w:semiHidden/>
    <w:qFormat/>
    <w:uiPriority w:val="99"/>
  </w:style>
  <w:style w:type="character" w:customStyle="1" w:styleId="18">
    <w:name w:val="批注框文本 字符"/>
    <w:basedOn w:val="14"/>
    <w:link w:val="7"/>
    <w:semiHidden/>
    <w:qFormat/>
    <w:uiPriority w:val="99"/>
    <w:rPr>
      <w:sz w:val="18"/>
      <w:szCs w:val="18"/>
    </w:rPr>
  </w:style>
  <w:style w:type="character" w:customStyle="1" w:styleId="19">
    <w:name w:val="页脚 字符"/>
    <w:basedOn w:val="14"/>
    <w:link w:val="8"/>
    <w:qFormat/>
    <w:uiPriority w:val="99"/>
    <w:rPr>
      <w:sz w:val="18"/>
      <w:szCs w:val="18"/>
    </w:rPr>
  </w:style>
  <w:style w:type="character" w:customStyle="1" w:styleId="20">
    <w:name w:val="页眉 字符"/>
    <w:basedOn w:val="14"/>
    <w:link w:val="9"/>
    <w:qFormat/>
    <w:uiPriority w:val="99"/>
    <w:rPr>
      <w:sz w:val="18"/>
      <w:szCs w:val="18"/>
    </w:rPr>
  </w:style>
  <w:style w:type="table" w:customStyle="1" w:styleId="21">
    <w:name w:val="网格型1"/>
    <w:basedOn w:val="1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22">
    <w:name w:val="List Paragraph"/>
    <w:basedOn w:val="1"/>
    <w:qFormat/>
    <w:uiPriority w:val="99"/>
    <w:pPr>
      <w:ind w:firstLine="420" w:firstLineChars="200"/>
    </w:pPr>
  </w:style>
  <w:style w:type="character" w:customStyle="1" w:styleId="23">
    <w:name w:val="标题 1 字符"/>
    <w:basedOn w:val="14"/>
    <w:link w:val="2"/>
    <w:qFormat/>
    <w:uiPriority w:val="9"/>
    <w:rPr>
      <w:b/>
      <w:bCs/>
      <w:kern w:val="44"/>
      <w:sz w:val="24"/>
      <w:szCs w:val="44"/>
    </w:rPr>
  </w:style>
  <w:style w:type="character" w:customStyle="1" w:styleId="24">
    <w:name w:val="标题 2 字符"/>
    <w:basedOn w:val="14"/>
    <w:link w:val="4"/>
    <w:qFormat/>
    <w:uiPriority w:val="9"/>
    <w:rPr>
      <w:rFonts w:asciiTheme="majorHAnsi" w:hAnsiTheme="majorHAnsi" w:eastAsiaTheme="majorEastAsia" w:cstheme="majorBidi"/>
      <w:b/>
      <w:bCs/>
      <w:kern w:val="2"/>
      <w:sz w:val="32"/>
      <w:szCs w:val="32"/>
    </w:rPr>
  </w:style>
  <w:style w:type="character" w:customStyle="1" w:styleId="25">
    <w:name w:val="标题 字符"/>
    <w:basedOn w:val="14"/>
    <w:link w:val="11"/>
    <w:qFormat/>
    <w:uiPriority w:val="10"/>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6</Pages>
  <Words>890</Words>
  <Characters>937</Characters>
  <Lines>10</Lines>
  <Paragraphs>2</Paragraphs>
  <TotalTime>1</TotalTime>
  <ScaleCrop>false</ScaleCrop>
  <LinksUpToDate>false</LinksUpToDate>
  <CharactersWithSpaces>943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2020-04-27T13:45:00Z</dcterms:created>
  <dc:creator>Administrator</dc:creator>
  <cp:lastModifiedBy>Allsplendid</cp:lastModifiedBy>
  <cp:lastPrinted>2023-02-11T00:19:00Z</cp:lastPrinted>
  <dcterms:modified xsi:type="dcterms:W3CDTF">2023-03-16T03:29:53Z</dcterms:modified>
  <cp:revision>441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72906C6920C846F4A5ABBFDD4F172AF1</vt:lpwstr>
  </property>
</Properties>
</file>