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C2B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Style w:val="8"/>
          <w:rFonts w:hint="eastAsia" w:ascii="方正小标宋简体" w:hAnsi="方正小标宋简体" w:eastAsia="方正小标宋简体" w:cs="方正小标宋简体"/>
          <w:b/>
          <w:bCs w:val="0"/>
          <w:i w:val="0"/>
          <w:iCs w:val="0"/>
          <w:caps w:val="0"/>
          <w:color w:val="333333"/>
          <w:spacing w:val="0"/>
          <w:sz w:val="44"/>
          <w:szCs w:val="44"/>
        </w:rPr>
      </w:pPr>
      <w:r>
        <w:rPr>
          <w:rStyle w:val="8"/>
          <w:rFonts w:hint="eastAsia" w:ascii="方正小标宋简体" w:hAnsi="方正小标宋简体" w:eastAsia="方正小标宋简体" w:cs="方正小标宋简体"/>
          <w:b/>
          <w:bCs w:val="0"/>
          <w:i w:val="0"/>
          <w:iCs w:val="0"/>
          <w:caps w:val="0"/>
          <w:color w:val="333333"/>
          <w:spacing w:val="0"/>
          <w:sz w:val="44"/>
          <w:szCs w:val="44"/>
          <w:lang w:val="en-US" w:eastAsia="zh-CN"/>
        </w:rPr>
        <w:t>嘉祥</w:t>
      </w:r>
      <w:r>
        <w:rPr>
          <w:rStyle w:val="8"/>
          <w:rFonts w:hint="eastAsia" w:ascii="方正小标宋简体" w:hAnsi="方正小标宋简体" w:eastAsia="方正小标宋简体" w:cs="方正小标宋简体"/>
          <w:b/>
          <w:bCs w:val="0"/>
          <w:i w:val="0"/>
          <w:iCs w:val="0"/>
          <w:caps w:val="0"/>
          <w:color w:val="333333"/>
          <w:spacing w:val="0"/>
          <w:sz w:val="44"/>
          <w:szCs w:val="44"/>
        </w:rPr>
        <w:t>县退役军人事务局</w:t>
      </w:r>
    </w:p>
    <w:p w14:paraId="3D87D6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Style w:val="8"/>
          <w:rFonts w:hint="eastAsia" w:ascii="方正小标宋简体" w:hAnsi="方正小标宋简体" w:eastAsia="方正小标宋简体" w:cs="方正小标宋简体"/>
          <w:b/>
          <w:bCs w:val="0"/>
          <w:i w:val="0"/>
          <w:iCs w:val="0"/>
          <w:caps w:val="0"/>
          <w:color w:val="333333"/>
          <w:spacing w:val="0"/>
          <w:sz w:val="44"/>
          <w:szCs w:val="44"/>
        </w:rPr>
      </w:pPr>
      <w:r>
        <w:rPr>
          <w:rStyle w:val="8"/>
          <w:rFonts w:hint="eastAsia" w:ascii="方正小标宋简体" w:hAnsi="方正小标宋简体" w:eastAsia="方正小标宋简体" w:cs="方正小标宋简体"/>
          <w:b/>
          <w:bCs w:val="0"/>
          <w:i w:val="0"/>
          <w:iCs w:val="0"/>
          <w:caps w:val="0"/>
          <w:color w:val="333333"/>
          <w:spacing w:val="0"/>
          <w:sz w:val="44"/>
          <w:szCs w:val="44"/>
        </w:rPr>
        <w:t>202</w:t>
      </w:r>
      <w:r>
        <w:rPr>
          <w:rStyle w:val="8"/>
          <w:rFonts w:hint="eastAsia" w:ascii="方正小标宋简体" w:hAnsi="方正小标宋简体" w:eastAsia="方正小标宋简体" w:cs="方正小标宋简体"/>
          <w:b/>
          <w:bCs w:val="0"/>
          <w:i w:val="0"/>
          <w:iCs w:val="0"/>
          <w:caps w:val="0"/>
          <w:color w:val="333333"/>
          <w:spacing w:val="0"/>
          <w:sz w:val="44"/>
          <w:szCs w:val="44"/>
          <w:lang w:val="en-US" w:eastAsia="zh-CN"/>
        </w:rPr>
        <w:t>4</w:t>
      </w:r>
      <w:r>
        <w:rPr>
          <w:rStyle w:val="8"/>
          <w:rFonts w:hint="eastAsia" w:ascii="方正小标宋简体" w:hAnsi="方正小标宋简体" w:eastAsia="方正小标宋简体" w:cs="方正小标宋简体"/>
          <w:b/>
          <w:bCs w:val="0"/>
          <w:i w:val="0"/>
          <w:iCs w:val="0"/>
          <w:caps w:val="0"/>
          <w:color w:val="333333"/>
          <w:spacing w:val="0"/>
          <w:sz w:val="44"/>
          <w:szCs w:val="44"/>
        </w:rPr>
        <w:t>年政府信息公开工作年度报告</w:t>
      </w:r>
    </w:p>
    <w:p w14:paraId="6F9686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8"/>
          <w:rFonts w:ascii="仿宋" w:hAnsi="仿宋" w:eastAsia="仿宋" w:cs="仿宋"/>
          <w:i w:val="0"/>
          <w:iCs w:val="0"/>
          <w:caps w:val="0"/>
          <w:color w:val="333333"/>
          <w:spacing w:val="0"/>
          <w:sz w:val="31"/>
          <w:szCs w:val="31"/>
        </w:rPr>
      </w:pPr>
    </w:p>
    <w:p w14:paraId="0FE84F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本报告由嘉祥县退役军人事务局按照《中华人民共和国政府信息公开条例》（以下简称《条例》）和《中华人民共和国政府信息公开工作年度报告格式》（国办公开办函〔2021〕30号）要求编制。</w:t>
      </w:r>
    </w:p>
    <w:p w14:paraId="2E8AD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     本报告内容包括总体情况、主动公开政府信息情况、收到和处理政府信息公开申请情况、政府信息公开行政复议和行政诉讼情况、存在的主要问题及改进情况、其他需要报告的事项等六部分内容。</w:t>
      </w:r>
    </w:p>
    <w:p w14:paraId="20F77B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     本报告所列数据的统计期限自2024年1月1日起至2024年12月31日止。本报告电子版可在“嘉祥县人民政府”网站（http://www.jiaxiang.gov.cn/)政府信息公开专栏查询或下载。如对本报告有疑问，请与嘉祥县退役军人事务局联系（地址：嘉祥县昌盛街227号，联系电话：0537-6561110）。</w:t>
      </w:r>
    </w:p>
    <w:p w14:paraId="2EF25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0"/>
        <w:rPr>
          <w:rFonts w:hint="eastAsia" w:ascii="方正仿宋简体" w:hAnsi="方正仿宋简体" w:eastAsia="方正仿宋简体" w:cs="方正仿宋简体"/>
          <w:b/>
          <w:bCs/>
          <w:color w:val="0000FF"/>
          <w:kern w:val="2"/>
          <w:sz w:val="32"/>
          <w:szCs w:val="32"/>
          <w:lang w:val="en-US" w:eastAsia="zh-CN" w:bidi="ar-SA"/>
        </w:rPr>
      </w:pPr>
      <w:r>
        <w:rPr>
          <w:rStyle w:val="8"/>
          <w:rFonts w:ascii="黑体" w:hAnsi="宋体" w:eastAsia="黑体" w:cs="黑体"/>
          <w:i w:val="0"/>
          <w:iCs w:val="0"/>
          <w:caps w:val="0"/>
          <w:color w:val="000000"/>
          <w:spacing w:val="0"/>
          <w:sz w:val="31"/>
          <w:szCs w:val="31"/>
        </w:rPr>
        <w:t> </w:t>
      </w:r>
      <w:r>
        <w:rPr>
          <w:rStyle w:val="8"/>
          <w:rFonts w:hint="eastAsia" w:ascii="黑体" w:hAnsi="宋体" w:eastAsia="黑体" w:cs="黑体"/>
          <w:i w:val="0"/>
          <w:iCs w:val="0"/>
          <w:caps w:val="0"/>
          <w:color w:val="000000"/>
          <w:spacing w:val="0"/>
          <w:sz w:val="31"/>
          <w:szCs w:val="31"/>
          <w:lang w:val="en-US" w:eastAsia="zh-CN"/>
        </w:rPr>
        <w:t xml:space="preserve">  </w:t>
      </w:r>
      <w:r>
        <w:rPr>
          <w:rStyle w:val="8"/>
          <w:rFonts w:hint="eastAsia" w:ascii="方正黑体简体" w:hAnsi="方正黑体简体" w:eastAsia="方正黑体简体" w:cs="方正黑体简体"/>
          <w:b/>
          <w:bCs w:val="0"/>
          <w:i w:val="0"/>
          <w:iCs w:val="0"/>
          <w:caps w:val="0"/>
          <w:color w:val="000000"/>
          <w:spacing w:val="0"/>
          <w:sz w:val="31"/>
          <w:szCs w:val="31"/>
        </w:rPr>
        <w:t>一、总体情况</w:t>
      </w:r>
    </w:p>
    <w:p w14:paraId="4511ED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2024年，嘉祥县退役军人事务局坚持学习贯彻习近平总书记关于退役军人工作和双拥工作的重要论述，坚持服务经济社会发展、服务国防和军队建设的宗旨，认真做好政务公开工作，有力有序有效推进退役军人各项工作，规范有序推进政府信息公开工作，不断提高工作透明度，有效提升人民群众对退役军人事务工作的满意度。</w:t>
      </w:r>
    </w:p>
    <w:p w14:paraId="3A8B661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13" w:leftChars="0" w:right="0" w:firstLine="0" w:firstLineChars="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Style w:val="8"/>
          <w:rFonts w:hint="eastAsia" w:ascii="方正楷体简体" w:hAnsi="方正楷体简体" w:eastAsia="方正楷体简体" w:cs="方正楷体简体"/>
          <w:b/>
          <w:bCs w:val="0"/>
          <w:i w:val="0"/>
          <w:iCs w:val="0"/>
          <w:caps w:val="0"/>
          <w:color w:val="333333"/>
          <w:spacing w:val="0"/>
          <w:sz w:val="32"/>
          <w:szCs w:val="32"/>
        </w:rPr>
        <w:t>主动公开情况</w:t>
      </w:r>
    </w:p>
    <w:p w14:paraId="2462025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1"/>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结合我县退役军人工作实际，加强组织领导，完善工作机制，突出工作重点，狠抓工作落实，不断提升政府信息公开的质量和实效，推动全县退役军人服务保障事业高质量发展。2024年公开政务信息35条，其中其他公开事项25条、部门动态1条、稳岗就业2条、职责边界清单1条、部门财政预算3条、部门财政预决算3条。</w:t>
      </w:r>
    </w:p>
    <w:p w14:paraId="45F870D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outlineLvl w:val="1"/>
        <w:rPr>
          <w:rStyle w:val="8"/>
          <w:rFonts w:hint="eastAsia" w:ascii="仿宋" w:hAnsi="仿宋" w:eastAsia="仿宋" w:cs="仿宋"/>
          <w:i w:val="0"/>
          <w:iCs w:val="0"/>
          <w:caps w:val="0"/>
          <w:color w:val="333333"/>
          <w:spacing w:val="0"/>
          <w:sz w:val="31"/>
          <w:szCs w:val="31"/>
          <w:lang w:eastAsia="zh-CN"/>
        </w:rPr>
      </w:pPr>
      <w:r>
        <w:rPr>
          <w:rStyle w:val="8"/>
          <w:rFonts w:hint="eastAsia" w:ascii="楷体" w:hAnsi="楷体" w:eastAsia="楷体" w:cs="楷体"/>
          <w:i w:val="0"/>
          <w:iCs w:val="0"/>
          <w:caps w:val="0"/>
          <w:color w:val="333333"/>
          <w:spacing w:val="0"/>
          <w:sz w:val="31"/>
          <w:szCs w:val="31"/>
          <w:lang w:eastAsia="zh-CN"/>
        </w:rPr>
        <w:drawing>
          <wp:anchor distT="0" distB="0" distL="114300" distR="114300" simplePos="0" relativeHeight="251659264" behindDoc="0" locked="0" layoutInCell="1" allowOverlap="1">
            <wp:simplePos x="0" y="0"/>
            <wp:positionH relativeFrom="column">
              <wp:posOffset>104140</wp:posOffset>
            </wp:positionH>
            <wp:positionV relativeFrom="paragraph">
              <wp:posOffset>47625</wp:posOffset>
            </wp:positionV>
            <wp:extent cx="5080000" cy="3810000"/>
            <wp:effectExtent l="4445" t="4445" r="20955" b="14605"/>
            <wp:wrapNone/>
            <wp:docPr id="2" name="图表 2" descr="7b0a202020202263686172745265734964223a202232303437343936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446FC8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r>
        <w:rPr>
          <w:rStyle w:val="8"/>
          <w:rFonts w:hint="eastAsia" w:ascii="楷体" w:hAnsi="楷体" w:eastAsia="楷体" w:cs="楷体"/>
          <w:i w:val="0"/>
          <w:iCs w:val="0"/>
          <w:caps w:val="0"/>
          <w:color w:val="333333"/>
          <w:spacing w:val="0"/>
          <w:sz w:val="31"/>
          <w:szCs w:val="31"/>
        </w:rPr>
        <w:t xml:space="preserve">    </w:t>
      </w:r>
    </w:p>
    <w:p w14:paraId="15CE5A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788D90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427403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1199DC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5AC2CA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37C097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223B07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4AB5BD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Style w:val="8"/>
          <w:rFonts w:hint="eastAsia" w:ascii="楷体" w:hAnsi="楷体" w:eastAsia="楷体" w:cs="楷体"/>
          <w:i w:val="0"/>
          <w:iCs w:val="0"/>
          <w:caps w:val="0"/>
          <w:color w:val="333333"/>
          <w:spacing w:val="0"/>
          <w:sz w:val="31"/>
          <w:szCs w:val="31"/>
        </w:rPr>
      </w:pPr>
    </w:p>
    <w:p w14:paraId="16BF04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Style w:val="8"/>
          <w:rFonts w:hint="eastAsia" w:ascii="方正楷体简体" w:hAnsi="方正楷体简体" w:eastAsia="方正楷体简体" w:cs="方正楷体简体"/>
          <w:b/>
          <w:bCs w:val="0"/>
          <w:i w:val="0"/>
          <w:iCs w:val="0"/>
          <w:caps w:val="0"/>
          <w:color w:val="333333"/>
          <w:spacing w:val="0"/>
          <w:sz w:val="32"/>
          <w:szCs w:val="32"/>
        </w:rPr>
      </w:pPr>
    </w:p>
    <w:p w14:paraId="6C679C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Fonts w:hint="eastAsia" w:ascii="方正楷体简体" w:hAnsi="方正楷体简体" w:eastAsia="方正楷体简体" w:cs="方正楷体简体"/>
          <w:b/>
          <w:bCs w:val="0"/>
          <w:i w:val="0"/>
          <w:iCs w:val="0"/>
          <w:caps w:val="0"/>
          <w:color w:val="333333"/>
          <w:spacing w:val="0"/>
          <w:sz w:val="32"/>
          <w:szCs w:val="32"/>
        </w:rPr>
      </w:pPr>
      <w:r>
        <w:rPr>
          <w:rStyle w:val="8"/>
          <w:rFonts w:hint="eastAsia" w:ascii="方正楷体简体" w:hAnsi="方正楷体简体" w:eastAsia="方正楷体简体" w:cs="方正楷体简体"/>
          <w:b/>
          <w:bCs w:val="0"/>
          <w:i w:val="0"/>
          <w:iCs w:val="0"/>
          <w:caps w:val="0"/>
          <w:color w:val="333333"/>
          <w:spacing w:val="0"/>
          <w:sz w:val="32"/>
          <w:szCs w:val="32"/>
        </w:rPr>
        <w:t>（二）依申请公开情况</w:t>
      </w:r>
    </w:p>
    <w:p w14:paraId="37EDCC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Fonts w:hint="eastAsia" w:ascii="方正仿宋简体" w:hAnsi="方正仿宋简体" w:eastAsia="方正仿宋简体" w:cs="方正仿宋简体"/>
          <w:b/>
          <w:bCs w:val="0"/>
          <w:i w:val="0"/>
          <w:iCs w:val="0"/>
          <w:caps w:val="0"/>
          <w:color w:val="333333"/>
          <w:spacing w:val="0"/>
          <w:sz w:val="32"/>
          <w:szCs w:val="32"/>
        </w:rPr>
      </w:pPr>
      <w:r>
        <w:rPr>
          <w:rStyle w:val="8"/>
          <w:rFonts w:hint="eastAsia" w:ascii="仿宋" w:hAnsi="仿宋" w:eastAsia="仿宋" w:cs="仿宋"/>
          <w:i w:val="0"/>
          <w:iCs w:val="0"/>
          <w:caps w:val="0"/>
          <w:color w:val="333333"/>
          <w:spacing w:val="0"/>
          <w:sz w:val="31"/>
          <w:szCs w:val="31"/>
        </w:rPr>
        <w:t>   </w:t>
      </w:r>
      <w:r>
        <w:rPr>
          <w:rStyle w:val="8"/>
          <w:rFonts w:hint="eastAsia" w:ascii="方正仿宋简体" w:hAnsi="方正仿宋简体" w:eastAsia="方正仿宋简体" w:cs="方正仿宋简体"/>
          <w:b/>
          <w:bCs w:val="0"/>
          <w:i w:val="0"/>
          <w:iCs w:val="0"/>
          <w:caps w:val="0"/>
          <w:color w:val="333333"/>
          <w:spacing w:val="0"/>
          <w:sz w:val="32"/>
          <w:szCs w:val="32"/>
        </w:rPr>
        <w:t xml:space="preserve"> </w:t>
      </w:r>
      <w:r>
        <w:rPr>
          <w:rStyle w:val="8"/>
          <w:rFonts w:hint="eastAsia" w:ascii="方正仿宋简体" w:hAnsi="方正仿宋简体" w:eastAsia="方正仿宋简体" w:cs="方正仿宋简体"/>
          <w:b/>
          <w:bCs w:val="0"/>
          <w:i w:val="0"/>
          <w:iCs w:val="0"/>
          <w:caps w:val="0"/>
          <w:color w:val="333333"/>
          <w:spacing w:val="0"/>
          <w:sz w:val="32"/>
          <w:szCs w:val="32"/>
          <w:lang w:val="en-US" w:eastAsia="zh-CN"/>
        </w:rPr>
        <w:t xml:space="preserve">  </w:t>
      </w:r>
      <w:r>
        <w:rPr>
          <w:rFonts w:hint="eastAsia" w:ascii="方正仿宋简体" w:hAnsi="方正仿宋简体" w:eastAsia="方正仿宋简体" w:cs="方正仿宋简体"/>
          <w:b/>
          <w:bCs w:val="0"/>
          <w:kern w:val="2"/>
          <w:sz w:val="32"/>
          <w:szCs w:val="32"/>
          <w:lang w:val="en-US" w:eastAsia="zh-CN" w:bidi="ar-SA"/>
        </w:rPr>
        <w:t>全年未收依申请公开事项。</w:t>
      </w:r>
    </w:p>
    <w:p w14:paraId="0CDEDF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Fonts w:hint="eastAsia" w:ascii="方正楷体简体" w:hAnsi="方正楷体简体" w:eastAsia="方正楷体简体" w:cs="方正楷体简体"/>
          <w:b/>
          <w:bCs w:val="0"/>
          <w:i w:val="0"/>
          <w:iCs w:val="0"/>
          <w:caps w:val="0"/>
          <w:color w:val="333333"/>
          <w:spacing w:val="0"/>
          <w:sz w:val="32"/>
          <w:szCs w:val="32"/>
        </w:rPr>
      </w:pPr>
      <w:r>
        <w:rPr>
          <w:rStyle w:val="8"/>
          <w:rFonts w:hint="eastAsia" w:ascii="楷体" w:hAnsi="楷体" w:eastAsia="楷体" w:cs="楷体"/>
          <w:i w:val="0"/>
          <w:iCs w:val="0"/>
          <w:caps w:val="0"/>
          <w:color w:val="333333"/>
          <w:spacing w:val="0"/>
          <w:sz w:val="31"/>
          <w:szCs w:val="31"/>
        </w:rPr>
        <w:t>   </w:t>
      </w:r>
      <w:r>
        <w:rPr>
          <w:rStyle w:val="8"/>
          <w:rFonts w:hint="eastAsia" w:ascii="楷体" w:hAnsi="楷体" w:eastAsia="楷体" w:cs="楷体"/>
          <w:i w:val="0"/>
          <w:iCs w:val="0"/>
          <w:caps w:val="0"/>
          <w:color w:val="333333"/>
          <w:spacing w:val="0"/>
          <w:sz w:val="31"/>
          <w:szCs w:val="31"/>
          <w:lang w:val="en-US" w:eastAsia="zh-CN"/>
        </w:rPr>
        <w:t xml:space="preserve"> </w:t>
      </w:r>
      <w:r>
        <w:rPr>
          <w:rStyle w:val="8"/>
          <w:rFonts w:hint="eastAsia" w:ascii="方正楷体简体" w:hAnsi="方正楷体简体" w:eastAsia="方正楷体简体" w:cs="方正楷体简体"/>
          <w:b/>
          <w:bCs w:val="0"/>
          <w:i w:val="0"/>
          <w:iCs w:val="0"/>
          <w:caps w:val="0"/>
          <w:color w:val="333333"/>
          <w:spacing w:val="0"/>
          <w:sz w:val="32"/>
          <w:szCs w:val="32"/>
          <w:lang w:val="en-US" w:eastAsia="zh-CN"/>
        </w:rPr>
        <w:t xml:space="preserve"> </w:t>
      </w:r>
      <w:r>
        <w:rPr>
          <w:rStyle w:val="8"/>
          <w:rFonts w:hint="eastAsia" w:ascii="方正楷体简体" w:hAnsi="方正楷体简体" w:eastAsia="方正楷体简体" w:cs="方正楷体简体"/>
          <w:b/>
          <w:bCs w:val="0"/>
          <w:i w:val="0"/>
          <w:iCs w:val="0"/>
          <w:caps w:val="0"/>
          <w:color w:val="333333"/>
          <w:spacing w:val="0"/>
          <w:sz w:val="32"/>
          <w:szCs w:val="32"/>
        </w:rPr>
        <w:t>（三）政府信息管理情况</w:t>
      </w:r>
    </w:p>
    <w:p w14:paraId="4639CA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方正仿宋简体" w:hAnsi="方正仿宋简体" w:eastAsia="方正仿宋简体" w:cs="方正仿宋简体"/>
          <w:b/>
          <w:bCs/>
          <w:color w:val="0000FF"/>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嘉祥县退役军人事务局严格执行政务公开工作制度和“三审三校”信息公开审核制度，在落实政务信息公开的全过程中，严格执行保密审核制度，做到“涉密信息不上网，上网信息不涉密”。在信息公开上传生效前，必须经过“三审三校”“先审后发”。对于涉及个人信息等不适宜公开的，坚决不予公开。本年度未发生超越公开范围、泄露个人隐私和内容失实的情况。　</w:t>
      </w:r>
      <w:r>
        <w:rPr>
          <w:rFonts w:hint="eastAsia" w:ascii="方正仿宋简体" w:hAnsi="方正仿宋简体" w:eastAsia="方正仿宋简体" w:cs="方正仿宋简体"/>
          <w:b/>
          <w:bCs/>
          <w:color w:val="0000FF"/>
          <w:kern w:val="2"/>
          <w:sz w:val="32"/>
          <w:szCs w:val="32"/>
          <w:lang w:val="en-US" w:eastAsia="zh-CN" w:bidi="ar-SA"/>
        </w:rPr>
        <w:t>　</w:t>
      </w:r>
    </w:p>
    <w:p w14:paraId="686D2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（四）政府信息公开平台建设方面</w:t>
      </w:r>
    </w:p>
    <w:p w14:paraId="6C39DE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依托政府门户网站，抓好重要信息公开，规范信息公开栏目标准，全面落实主动公开目录。规范信息公开内容，进一步科学规划政务信息公开种类，以常态化信息公开为核心，深入推进政府门户网站信息公开建设，对政务信息公开工作进行一体化规范管理。</w:t>
      </w:r>
    </w:p>
    <w:p w14:paraId="5DBE90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（五）监督保障方面</w:t>
      </w:r>
    </w:p>
    <w:p w14:paraId="0462AE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按要求完善政府信息公开目录体系，并对网站链接进行自查整改，确保目录信息链接的有效性，做到栏目归类正确，数据齐全。定期召开政务公开工作会议，研究部署相关工作。定期开展自查自评工作，对发现的问题进行及时整改。</w:t>
      </w:r>
    </w:p>
    <w:p w14:paraId="2EBC18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0"/>
        <w:rPr>
          <w:rFonts w:hint="eastAsia" w:ascii="微软雅黑" w:hAnsi="微软雅黑" w:eastAsia="微软雅黑" w:cs="微软雅黑"/>
          <w:i w:val="0"/>
          <w:iCs w:val="0"/>
          <w:caps w:val="0"/>
          <w:color w:val="333333"/>
          <w:spacing w:val="0"/>
          <w:sz w:val="24"/>
          <w:szCs w:val="24"/>
        </w:rPr>
      </w:pPr>
      <w:r>
        <w:rPr>
          <w:rStyle w:val="8"/>
          <w:rFonts w:hint="eastAsia" w:ascii="黑体" w:hAnsi="宋体" w:eastAsia="黑体" w:cs="黑体"/>
          <w:i w:val="0"/>
          <w:iCs w:val="0"/>
          <w:caps w:val="0"/>
          <w:color w:val="000000"/>
          <w:spacing w:val="0"/>
          <w:sz w:val="31"/>
          <w:szCs w:val="31"/>
        </w:rPr>
        <w:t> </w:t>
      </w:r>
      <w:r>
        <w:rPr>
          <w:rStyle w:val="8"/>
          <w:rFonts w:hint="eastAsia" w:ascii="方正黑体简体" w:hAnsi="方正黑体简体" w:eastAsia="方正黑体简体" w:cs="方正黑体简体"/>
          <w:b/>
          <w:bCs w:val="0"/>
          <w:i w:val="0"/>
          <w:iCs w:val="0"/>
          <w:caps w:val="0"/>
          <w:color w:val="000000"/>
          <w:spacing w:val="0"/>
          <w:sz w:val="32"/>
          <w:szCs w:val="32"/>
        </w:rPr>
        <w:t> 二、主动公开政府信息情况</w:t>
      </w:r>
    </w:p>
    <w:tbl>
      <w:tblPr>
        <w:tblStyle w:val="6"/>
        <w:tblW w:w="9545" w:type="dxa"/>
        <w:tblInd w:w="-498" w:type="dxa"/>
        <w:tblLayout w:type="fixed"/>
        <w:tblCellMar>
          <w:top w:w="0" w:type="dxa"/>
          <w:left w:w="108" w:type="dxa"/>
          <w:bottom w:w="0" w:type="dxa"/>
          <w:right w:w="108" w:type="dxa"/>
        </w:tblCellMar>
      </w:tblPr>
      <w:tblGrid>
        <w:gridCol w:w="2649"/>
        <w:gridCol w:w="2320"/>
        <w:gridCol w:w="2411"/>
        <w:gridCol w:w="2165"/>
      </w:tblGrid>
      <w:tr w14:paraId="331A5A3F">
        <w:tblPrEx>
          <w:tblCellMar>
            <w:top w:w="0" w:type="dxa"/>
            <w:left w:w="108" w:type="dxa"/>
            <w:bottom w:w="0" w:type="dxa"/>
            <w:right w:w="108" w:type="dxa"/>
          </w:tblCellMar>
        </w:tblPrEx>
        <w:trPr>
          <w:trHeight w:val="567" w:hRule="atLeast"/>
        </w:trPr>
        <w:tc>
          <w:tcPr>
            <w:tcW w:w="9545"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14:paraId="1926CD31">
            <w:pPr>
              <w:widowControl/>
              <w:spacing w:line="340" w:lineRule="exact"/>
              <w:jc w:val="both"/>
              <w:outlineLvl w:val="1"/>
              <w:rPr>
                <w:rFonts w:ascii="黑体" w:hAnsi="黑体" w:eastAsia="黑体" w:cs="宋体"/>
                <w:color w:val="000000"/>
                <w:kern w:val="0"/>
                <w:szCs w:val="21"/>
              </w:rPr>
            </w:pPr>
            <w:r>
              <w:rPr>
                <w:rFonts w:hint="eastAsia" w:ascii="方正黑体简体" w:hAnsi="宋体" w:eastAsia="方正黑体简体" w:cs="宋体"/>
                <w:b/>
                <w:kern w:val="0"/>
                <w:sz w:val="24"/>
                <w:szCs w:val="24"/>
                <w:lang w:bidi="ar"/>
              </w:rPr>
              <w:t>第二十条第（一）项</w:t>
            </w:r>
          </w:p>
        </w:tc>
      </w:tr>
      <w:tr w14:paraId="6CA925DC">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000000" w:fill="auto"/>
            <w:vAlign w:val="center"/>
          </w:tcPr>
          <w:p w14:paraId="17BE8D41">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信息内容</w:t>
            </w:r>
          </w:p>
        </w:tc>
        <w:tc>
          <w:tcPr>
            <w:tcW w:w="2320" w:type="dxa"/>
            <w:tcBorders>
              <w:top w:val="nil"/>
              <w:left w:val="nil"/>
              <w:bottom w:val="single" w:color="auto" w:sz="8" w:space="0"/>
              <w:right w:val="single" w:color="auto" w:sz="8" w:space="0"/>
            </w:tcBorders>
            <w:shd w:val="clear" w:color="000000" w:fill="auto"/>
            <w:vAlign w:val="center"/>
          </w:tcPr>
          <w:p w14:paraId="71135AE6">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本年制发件数</w:t>
            </w:r>
          </w:p>
        </w:tc>
        <w:tc>
          <w:tcPr>
            <w:tcW w:w="2411" w:type="dxa"/>
            <w:tcBorders>
              <w:top w:val="nil"/>
              <w:left w:val="nil"/>
              <w:bottom w:val="single" w:color="auto" w:sz="8" w:space="0"/>
              <w:right w:val="single" w:color="auto" w:sz="8" w:space="0"/>
            </w:tcBorders>
            <w:shd w:val="clear" w:color="000000" w:fill="auto"/>
            <w:vAlign w:val="center"/>
          </w:tcPr>
          <w:p w14:paraId="43FE3623">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本年废止件数</w:t>
            </w:r>
          </w:p>
        </w:tc>
        <w:tc>
          <w:tcPr>
            <w:tcW w:w="2165" w:type="dxa"/>
            <w:tcBorders>
              <w:top w:val="nil"/>
              <w:left w:val="nil"/>
              <w:bottom w:val="single" w:color="auto" w:sz="8" w:space="0"/>
              <w:right w:val="single" w:color="auto" w:sz="8" w:space="0"/>
            </w:tcBorders>
            <w:shd w:val="clear" w:color="000000" w:fill="auto"/>
            <w:vAlign w:val="center"/>
          </w:tcPr>
          <w:p w14:paraId="3C84D2D2">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现行有效件数</w:t>
            </w:r>
          </w:p>
        </w:tc>
      </w:tr>
      <w:tr w14:paraId="198270B7">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auto" w:fill="auto"/>
            <w:vAlign w:val="center"/>
          </w:tcPr>
          <w:p w14:paraId="690A9305">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规章</w:t>
            </w:r>
          </w:p>
        </w:tc>
        <w:tc>
          <w:tcPr>
            <w:tcW w:w="2320" w:type="dxa"/>
            <w:tcBorders>
              <w:top w:val="nil"/>
              <w:left w:val="nil"/>
              <w:bottom w:val="single" w:color="auto" w:sz="8" w:space="0"/>
              <w:right w:val="single" w:color="auto" w:sz="8" w:space="0"/>
            </w:tcBorders>
            <w:shd w:val="clear" w:color="auto" w:fill="auto"/>
            <w:vAlign w:val="center"/>
          </w:tcPr>
          <w:p w14:paraId="208C8125">
            <w:pPr>
              <w:widowControl/>
              <w:tabs>
                <w:tab w:val="center" w:pos="1009"/>
              </w:tabs>
              <w:spacing w:line="340" w:lineRule="exact"/>
              <w:jc w:val="both"/>
              <w:outlineLvl w:val="1"/>
              <w:rPr>
                <w:rFonts w:hint="eastAsia" w:ascii="仿宋_GB2312" w:hAnsi="Times New Roman" w:eastAsia="仿宋_GB2312"/>
                <w:szCs w:val="21"/>
                <w:lang w:val="en-US" w:eastAsia="zh-CN"/>
              </w:rPr>
            </w:pPr>
            <w:r>
              <w:rPr>
                <w:rFonts w:hint="eastAsia" w:ascii="方正仿宋简体" w:hAnsi="宋体" w:eastAsia="方正仿宋简体" w:cs="宋体"/>
                <w:b/>
                <w:kern w:val="0"/>
                <w:sz w:val="24"/>
                <w:szCs w:val="24"/>
                <w:lang w:val="en-US" w:eastAsia="zh-CN" w:bidi="ar"/>
              </w:rPr>
              <w:t>0</w:t>
            </w:r>
          </w:p>
        </w:tc>
        <w:tc>
          <w:tcPr>
            <w:tcW w:w="2411" w:type="dxa"/>
            <w:tcBorders>
              <w:top w:val="nil"/>
              <w:left w:val="nil"/>
              <w:bottom w:val="single" w:color="auto" w:sz="8" w:space="0"/>
              <w:right w:val="single" w:color="auto" w:sz="8" w:space="0"/>
            </w:tcBorders>
            <w:shd w:val="clear" w:color="auto" w:fill="auto"/>
            <w:vAlign w:val="center"/>
          </w:tcPr>
          <w:p w14:paraId="21F40E36">
            <w:pPr>
              <w:widowControl/>
              <w:spacing w:line="340" w:lineRule="exact"/>
              <w:jc w:val="both"/>
              <w:outlineLvl w:val="1"/>
              <w:rPr>
                <w:rFonts w:hint="eastAsia" w:ascii="仿宋_GB2312" w:hAnsi="Times New Roman" w:eastAsia="仿宋_GB2312"/>
                <w:szCs w:val="21"/>
                <w:lang w:val="en-US" w:eastAsia="zh-CN"/>
              </w:rPr>
            </w:pPr>
            <w:r>
              <w:rPr>
                <w:rFonts w:hint="eastAsia" w:ascii="方正仿宋简体" w:hAnsi="宋体" w:eastAsia="方正仿宋简体" w:cs="宋体"/>
                <w:b/>
                <w:kern w:val="0"/>
                <w:sz w:val="24"/>
                <w:szCs w:val="24"/>
                <w:lang w:val="en-US" w:eastAsia="zh-CN" w:bidi="ar"/>
              </w:rPr>
              <w:t>0</w:t>
            </w:r>
          </w:p>
        </w:tc>
        <w:tc>
          <w:tcPr>
            <w:tcW w:w="2165" w:type="dxa"/>
            <w:tcBorders>
              <w:top w:val="nil"/>
              <w:left w:val="nil"/>
              <w:bottom w:val="single" w:color="auto" w:sz="8" w:space="0"/>
              <w:right w:val="single" w:color="auto" w:sz="8" w:space="0"/>
            </w:tcBorders>
            <w:shd w:val="clear" w:color="auto" w:fill="auto"/>
            <w:vAlign w:val="center"/>
          </w:tcPr>
          <w:p w14:paraId="5237B184">
            <w:pPr>
              <w:widowControl/>
              <w:spacing w:line="34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4"/>
                <w:szCs w:val="24"/>
                <w:lang w:val="en-US" w:eastAsia="zh-CN" w:bidi="ar"/>
              </w:rPr>
              <w:t>0</w:t>
            </w:r>
          </w:p>
        </w:tc>
      </w:tr>
      <w:tr w14:paraId="78979897">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auto" w:fill="auto"/>
            <w:vAlign w:val="center"/>
          </w:tcPr>
          <w:p w14:paraId="61A8EA6B">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行政规范性文件</w:t>
            </w:r>
          </w:p>
        </w:tc>
        <w:tc>
          <w:tcPr>
            <w:tcW w:w="2320" w:type="dxa"/>
            <w:tcBorders>
              <w:top w:val="nil"/>
              <w:left w:val="nil"/>
              <w:bottom w:val="single" w:color="auto" w:sz="8" w:space="0"/>
              <w:right w:val="single" w:color="auto" w:sz="8" w:space="0"/>
            </w:tcBorders>
            <w:shd w:val="clear" w:color="auto" w:fill="auto"/>
            <w:vAlign w:val="center"/>
          </w:tcPr>
          <w:p w14:paraId="128228B6">
            <w:pPr>
              <w:widowControl/>
              <w:spacing w:line="340" w:lineRule="exact"/>
              <w:jc w:val="both"/>
              <w:outlineLvl w:val="1"/>
              <w:rPr>
                <w:rFonts w:hint="eastAsia" w:ascii="仿宋_GB2312" w:hAnsi="Times New Roman" w:eastAsia="仿宋_GB2312"/>
                <w:szCs w:val="21"/>
                <w:lang w:val="en-US" w:eastAsia="zh-CN"/>
              </w:rPr>
            </w:pPr>
            <w:r>
              <w:rPr>
                <w:rFonts w:hint="eastAsia" w:ascii="方正仿宋简体" w:hAnsi="宋体" w:eastAsia="方正仿宋简体" w:cs="宋体"/>
                <w:b/>
                <w:kern w:val="0"/>
                <w:sz w:val="24"/>
                <w:szCs w:val="24"/>
                <w:lang w:val="en-US" w:eastAsia="zh-CN" w:bidi="ar"/>
              </w:rPr>
              <w:t>0</w:t>
            </w:r>
          </w:p>
        </w:tc>
        <w:tc>
          <w:tcPr>
            <w:tcW w:w="2411" w:type="dxa"/>
            <w:tcBorders>
              <w:top w:val="nil"/>
              <w:left w:val="nil"/>
              <w:bottom w:val="single" w:color="auto" w:sz="8" w:space="0"/>
              <w:right w:val="single" w:color="auto" w:sz="8" w:space="0"/>
            </w:tcBorders>
            <w:shd w:val="clear" w:color="auto" w:fill="auto"/>
            <w:vAlign w:val="center"/>
          </w:tcPr>
          <w:p w14:paraId="08F40FC3">
            <w:pPr>
              <w:widowControl/>
              <w:spacing w:line="340" w:lineRule="exact"/>
              <w:jc w:val="both"/>
              <w:outlineLvl w:val="1"/>
              <w:rPr>
                <w:rFonts w:hint="eastAsia" w:ascii="仿宋_GB2312" w:hAnsi="Times New Roman" w:eastAsia="仿宋_GB2312"/>
                <w:szCs w:val="21"/>
                <w:lang w:val="en-US" w:eastAsia="zh-CN"/>
              </w:rPr>
            </w:pPr>
            <w:r>
              <w:rPr>
                <w:rFonts w:hint="eastAsia" w:ascii="方正仿宋简体" w:hAnsi="宋体" w:eastAsia="方正仿宋简体" w:cs="宋体"/>
                <w:b/>
                <w:kern w:val="0"/>
                <w:sz w:val="24"/>
                <w:szCs w:val="24"/>
                <w:lang w:val="en-US" w:eastAsia="zh-CN" w:bidi="ar"/>
              </w:rPr>
              <w:t>0</w:t>
            </w:r>
          </w:p>
        </w:tc>
        <w:tc>
          <w:tcPr>
            <w:tcW w:w="2165" w:type="dxa"/>
            <w:tcBorders>
              <w:top w:val="nil"/>
              <w:left w:val="nil"/>
              <w:bottom w:val="single" w:color="auto" w:sz="8" w:space="0"/>
              <w:right w:val="single" w:color="auto" w:sz="8" w:space="0"/>
            </w:tcBorders>
            <w:shd w:val="clear" w:color="auto" w:fill="auto"/>
            <w:vAlign w:val="center"/>
          </w:tcPr>
          <w:p w14:paraId="588705E9">
            <w:pPr>
              <w:widowControl/>
              <w:spacing w:line="34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4"/>
                <w:szCs w:val="24"/>
                <w:lang w:val="en-US" w:eastAsia="zh-CN" w:bidi="ar"/>
              </w:rPr>
              <w:t>0</w:t>
            </w:r>
          </w:p>
        </w:tc>
      </w:tr>
      <w:tr w14:paraId="17B10A6B">
        <w:tblPrEx>
          <w:tblCellMar>
            <w:top w:w="0" w:type="dxa"/>
            <w:left w:w="108" w:type="dxa"/>
            <w:bottom w:w="0" w:type="dxa"/>
            <w:right w:w="108" w:type="dxa"/>
          </w:tblCellMar>
        </w:tblPrEx>
        <w:trPr>
          <w:trHeight w:val="567" w:hRule="atLeast"/>
        </w:trPr>
        <w:tc>
          <w:tcPr>
            <w:tcW w:w="9545"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14:paraId="0B60D9BD">
            <w:pPr>
              <w:widowControl/>
              <w:spacing w:line="340" w:lineRule="exact"/>
              <w:jc w:val="both"/>
              <w:outlineLvl w:val="1"/>
              <w:rPr>
                <w:rFonts w:ascii="黑体" w:hAnsi="黑体" w:eastAsia="黑体" w:cs="宋体"/>
                <w:color w:val="000000"/>
                <w:kern w:val="0"/>
                <w:szCs w:val="21"/>
              </w:rPr>
            </w:pPr>
            <w:r>
              <w:rPr>
                <w:rFonts w:hint="eastAsia" w:ascii="方正黑体简体" w:hAnsi="宋体" w:eastAsia="方正黑体简体" w:cs="宋体"/>
                <w:b/>
                <w:kern w:val="0"/>
                <w:sz w:val="24"/>
                <w:szCs w:val="24"/>
                <w:lang w:bidi="ar"/>
              </w:rPr>
              <w:t>第二十条第（五）项</w:t>
            </w:r>
          </w:p>
        </w:tc>
      </w:tr>
      <w:tr w14:paraId="6247DD56">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000000" w:fill="auto"/>
            <w:vAlign w:val="center"/>
          </w:tcPr>
          <w:p w14:paraId="663A9188">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信息内容</w:t>
            </w:r>
          </w:p>
        </w:tc>
        <w:tc>
          <w:tcPr>
            <w:tcW w:w="6896" w:type="dxa"/>
            <w:gridSpan w:val="3"/>
            <w:tcBorders>
              <w:top w:val="single" w:color="auto" w:sz="8" w:space="0"/>
              <w:left w:val="nil"/>
              <w:bottom w:val="single" w:color="auto" w:sz="8" w:space="0"/>
              <w:right w:val="single" w:color="000000" w:sz="8" w:space="0"/>
            </w:tcBorders>
            <w:shd w:val="clear" w:color="000000" w:fill="auto"/>
            <w:vAlign w:val="center"/>
          </w:tcPr>
          <w:p w14:paraId="22BD0D96">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本年处理决定数量</w:t>
            </w:r>
          </w:p>
        </w:tc>
      </w:tr>
      <w:tr w14:paraId="7A3E39A2">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auto" w:fill="auto"/>
            <w:vAlign w:val="center"/>
          </w:tcPr>
          <w:p w14:paraId="55337243">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行政许可</w:t>
            </w:r>
          </w:p>
        </w:tc>
        <w:tc>
          <w:tcPr>
            <w:tcW w:w="6896" w:type="dxa"/>
            <w:gridSpan w:val="3"/>
            <w:tcBorders>
              <w:top w:val="single" w:color="auto" w:sz="8" w:space="0"/>
              <w:left w:val="nil"/>
              <w:bottom w:val="single" w:color="auto" w:sz="8" w:space="0"/>
              <w:right w:val="single" w:color="000000" w:sz="8" w:space="0"/>
            </w:tcBorders>
            <w:shd w:val="clear" w:color="auto" w:fill="auto"/>
            <w:vAlign w:val="center"/>
          </w:tcPr>
          <w:p w14:paraId="1692C440">
            <w:pPr>
              <w:widowControl/>
              <w:spacing w:line="340" w:lineRule="exact"/>
              <w:jc w:val="both"/>
              <w:outlineLvl w:val="1"/>
              <w:rPr>
                <w:rFonts w:hint="eastAsia" w:ascii="仿宋_GB2312" w:hAnsi="Calibri" w:eastAsia="仿宋_GB2312" w:cs="Calibri"/>
                <w:color w:val="000000"/>
                <w:kern w:val="0"/>
                <w:szCs w:val="21"/>
                <w:lang w:val="en-US" w:eastAsia="zh-CN"/>
              </w:rPr>
            </w:pPr>
            <w:r>
              <w:rPr>
                <w:rFonts w:hint="eastAsia" w:ascii="方正仿宋简体" w:hAnsi="Calibri" w:eastAsia="方正仿宋简体" w:cs="Calibri"/>
                <w:b/>
                <w:kern w:val="0"/>
                <w:sz w:val="24"/>
                <w:szCs w:val="24"/>
                <w:lang w:val="en-US" w:eastAsia="zh-CN" w:bidi="ar"/>
              </w:rPr>
              <w:t>0</w:t>
            </w:r>
          </w:p>
        </w:tc>
      </w:tr>
      <w:tr w14:paraId="43DF4E86">
        <w:tblPrEx>
          <w:tblCellMar>
            <w:top w:w="0" w:type="dxa"/>
            <w:left w:w="108" w:type="dxa"/>
            <w:bottom w:w="0" w:type="dxa"/>
            <w:right w:w="108" w:type="dxa"/>
          </w:tblCellMar>
        </w:tblPrEx>
        <w:trPr>
          <w:trHeight w:val="567" w:hRule="atLeast"/>
        </w:trPr>
        <w:tc>
          <w:tcPr>
            <w:tcW w:w="9545"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14:paraId="3CCDA88C">
            <w:pPr>
              <w:widowControl/>
              <w:spacing w:line="340" w:lineRule="exact"/>
              <w:jc w:val="both"/>
              <w:outlineLvl w:val="1"/>
              <w:rPr>
                <w:rFonts w:ascii="黑体" w:hAnsi="黑体" w:eastAsia="黑体" w:cs="宋体"/>
                <w:color w:val="000000"/>
                <w:kern w:val="0"/>
                <w:szCs w:val="21"/>
              </w:rPr>
            </w:pPr>
            <w:r>
              <w:rPr>
                <w:rFonts w:hint="eastAsia" w:ascii="方正黑体简体" w:hAnsi="宋体" w:eastAsia="方正黑体简体" w:cs="宋体"/>
                <w:b/>
                <w:kern w:val="0"/>
                <w:sz w:val="24"/>
                <w:szCs w:val="24"/>
                <w:lang w:bidi="ar"/>
              </w:rPr>
              <w:t>第二十条第（六）项</w:t>
            </w:r>
          </w:p>
        </w:tc>
      </w:tr>
      <w:tr w14:paraId="08D8C746">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000000" w:fill="auto"/>
            <w:vAlign w:val="center"/>
          </w:tcPr>
          <w:p w14:paraId="39A0CCC0">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信息内容</w:t>
            </w:r>
          </w:p>
        </w:tc>
        <w:tc>
          <w:tcPr>
            <w:tcW w:w="6896" w:type="dxa"/>
            <w:gridSpan w:val="3"/>
            <w:tcBorders>
              <w:top w:val="single" w:color="auto" w:sz="8" w:space="0"/>
              <w:left w:val="nil"/>
              <w:bottom w:val="single" w:color="auto" w:sz="8" w:space="0"/>
              <w:right w:val="single" w:color="000000" w:sz="8" w:space="0"/>
            </w:tcBorders>
            <w:shd w:val="clear" w:color="000000" w:fill="auto"/>
            <w:vAlign w:val="center"/>
          </w:tcPr>
          <w:p w14:paraId="608AEBB2">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本年处理决定数量</w:t>
            </w:r>
          </w:p>
        </w:tc>
      </w:tr>
      <w:tr w14:paraId="665CD34A">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auto" w:fill="auto"/>
            <w:vAlign w:val="center"/>
          </w:tcPr>
          <w:p w14:paraId="7B2BCDBB">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行政处罚</w:t>
            </w:r>
          </w:p>
        </w:tc>
        <w:tc>
          <w:tcPr>
            <w:tcW w:w="6896" w:type="dxa"/>
            <w:gridSpan w:val="3"/>
            <w:tcBorders>
              <w:top w:val="single" w:color="auto" w:sz="8" w:space="0"/>
              <w:left w:val="nil"/>
              <w:bottom w:val="single" w:color="auto" w:sz="8" w:space="0"/>
              <w:right w:val="single" w:color="000000" w:sz="8" w:space="0"/>
            </w:tcBorders>
            <w:shd w:val="clear" w:color="auto" w:fill="auto"/>
            <w:vAlign w:val="center"/>
          </w:tcPr>
          <w:p w14:paraId="7E173C30">
            <w:pPr>
              <w:widowControl/>
              <w:spacing w:line="340" w:lineRule="exact"/>
              <w:jc w:val="both"/>
              <w:outlineLvl w:val="1"/>
              <w:rPr>
                <w:rFonts w:hint="eastAsia" w:ascii="仿宋_GB2312" w:hAnsi="Times New Roman" w:eastAsia="仿宋_GB2312"/>
                <w:szCs w:val="21"/>
                <w:lang w:val="en-US" w:eastAsia="zh-CN"/>
              </w:rPr>
            </w:pPr>
            <w:r>
              <w:rPr>
                <w:rFonts w:hint="eastAsia" w:ascii="方正仿宋简体" w:hAnsi="宋体" w:eastAsia="方正仿宋简体" w:cs="宋体"/>
                <w:b/>
                <w:kern w:val="0"/>
                <w:sz w:val="24"/>
                <w:szCs w:val="24"/>
                <w:lang w:val="en-US" w:eastAsia="zh-CN" w:bidi="ar"/>
              </w:rPr>
              <w:t>0</w:t>
            </w:r>
          </w:p>
        </w:tc>
      </w:tr>
      <w:tr w14:paraId="4B5D4C7A">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auto" w:fill="auto"/>
            <w:vAlign w:val="center"/>
          </w:tcPr>
          <w:p w14:paraId="3280D4F9">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行政强制</w:t>
            </w:r>
          </w:p>
        </w:tc>
        <w:tc>
          <w:tcPr>
            <w:tcW w:w="6896" w:type="dxa"/>
            <w:gridSpan w:val="3"/>
            <w:tcBorders>
              <w:top w:val="single" w:color="auto" w:sz="8" w:space="0"/>
              <w:left w:val="nil"/>
              <w:bottom w:val="single" w:color="auto" w:sz="8" w:space="0"/>
              <w:right w:val="single" w:color="000000" w:sz="8" w:space="0"/>
            </w:tcBorders>
            <w:shd w:val="clear" w:color="auto" w:fill="auto"/>
            <w:vAlign w:val="center"/>
          </w:tcPr>
          <w:p w14:paraId="7C89AF74">
            <w:pPr>
              <w:widowControl/>
              <w:spacing w:line="340" w:lineRule="exact"/>
              <w:jc w:val="both"/>
              <w:outlineLvl w:val="1"/>
              <w:rPr>
                <w:rFonts w:hint="eastAsia" w:ascii="仿宋_GB2312" w:hAnsi="Times New Roman" w:eastAsia="仿宋_GB2312"/>
                <w:szCs w:val="21"/>
                <w:lang w:val="en-US" w:eastAsia="zh-CN"/>
              </w:rPr>
            </w:pPr>
            <w:r>
              <w:rPr>
                <w:rFonts w:hint="eastAsia" w:ascii="方正仿宋简体" w:hAnsi="宋体" w:eastAsia="方正仿宋简体" w:cs="宋体"/>
                <w:b/>
                <w:kern w:val="0"/>
                <w:sz w:val="24"/>
                <w:szCs w:val="24"/>
                <w:lang w:val="en-US" w:eastAsia="zh-CN" w:bidi="ar"/>
              </w:rPr>
              <w:t>0</w:t>
            </w:r>
          </w:p>
        </w:tc>
      </w:tr>
      <w:tr w14:paraId="5008F6CE">
        <w:tblPrEx>
          <w:tblCellMar>
            <w:top w:w="0" w:type="dxa"/>
            <w:left w:w="108" w:type="dxa"/>
            <w:bottom w:w="0" w:type="dxa"/>
            <w:right w:w="108" w:type="dxa"/>
          </w:tblCellMar>
        </w:tblPrEx>
        <w:trPr>
          <w:trHeight w:val="567" w:hRule="atLeast"/>
        </w:trPr>
        <w:tc>
          <w:tcPr>
            <w:tcW w:w="9545" w:type="dxa"/>
            <w:gridSpan w:val="4"/>
            <w:tcBorders>
              <w:top w:val="single" w:color="auto" w:sz="8" w:space="0"/>
              <w:left w:val="single" w:color="auto" w:sz="8" w:space="0"/>
              <w:bottom w:val="single" w:color="auto" w:sz="8" w:space="0"/>
              <w:right w:val="single" w:color="000000" w:sz="8" w:space="0"/>
            </w:tcBorders>
            <w:shd w:val="clear" w:color="000000" w:fill="auto"/>
            <w:vAlign w:val="center"/>
          </w:tcPr>
          <w:p w14:paraId="4C674BEC">
            <w:pPr>
              <w:widowControl/>
              <w:spacing w:line="340" w:lineRule="exact"/>
              <w:jc w:val="both"/>
              <w:outlineLvl w:val="1"/>
              <w:rPr>
                <w:rFonts w:ascii="黑体" w:hAnsi="黑体" w:eastAsia="黑体" w:cs="宋体"/>
                <w:color w:val="000000"/>
                <w:kern w:val="0"/>
                <w:szCs w:val="21"/>
              </w:rPr>
            </w:pPr>
            <w:r>
              <w:rPr>
                <w:rFonts w:hint="eastAsia" w:ascii="方正黑体简体" w:hAnsi="宋体" w:eastAsia="方正黑体简体" w:cs="宋体"/>
                <w:b/>
                <w:kern w:val="0"/>
                <w:sz w:val="24"/>
                <w:szCs w:val="24"/>
                <w:lang w:bidi="ar"/>
              </w:rPr>
              <w:t>第二十条第（八）项</w:t>
            </w:r>
          </w:p>
        </w:tc>
      </w:tr>
      <w:tr w14:paraId="419D1E75">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000000" w:fill="auto"/>
            <w:vAlign w:val="center"/>
          </w:tcPr>
          <w:p w14:paraId="212FF679">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信息内容</w:t>
            </w:r>
          </w:p>
        </w:tc>
        <w:tc>
          <w:tcPr>
            <w:tcW w:w="6896" w:type="dxa"/>
            <w:gridSpan w:val="3"/>
            <w:tcBorders>
              <w:top w:val="single" w:color="auto" w:sz="8" w:space="0"/>
              <w:left w:val="nil"/>
              <w:bottom w:val="single" w:color="auto" w:sz="8" w:space="0"/>
              <w:right w:val="single" w:color="000000" w:sz="8" w:space="0"/>
            </w:tcBorders>
            <w:shd w:val="clear" w:color="000000" w:fill="auto"/>
            <w:vAlign w:val="center"/>
          </w:tcPr>
          <w:p w14:paraId="516F2180">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本年收费金额（单位：万元）</w:t>
            </w:r>
          </w:p>
        </w:tc>
      </w:tr>
      <w:tr w14:paraId="22960BE7">
        <w:tblPrEx>
          <w:tblCellMar>
            <w:top w:w="0" w:type="dxa"/>
            <w:left w:w="108" w:type="dxa"/>
            <w:bottom w:w="0" w:type="dxa"/>
            <w:right w:w="108" w:type="dxa"/>
          </w:tblCellMar>
        </w:tblPrEx>
        <w:trPr>
          <w:trHeight w:val="567" w:hRule="atLeast"/>
        </w:trPr>
        <w:tc>
          <w:tcPr>
            <w:tcW w:w="2649" w:type="dxa"/>
            <w:tcBorders>
              <w:top w:val="nil"/>
              <w:left w:val="single" w:color="auto" w:sz="8" w:space="0"/>
              <w:bottom w:val="single" w:color="auto" w:sz="8" w:space="0"/>
              <w:right w:val="single" w:color="auto" w:sz="8" w:space="0"/>
            </w:tcBorders>
            <w:shd w:val="clear" w:color="000000" w:fill="auto"/>
            <w:vAlign w:val="center"/>
          </w:tcPr>
          <w:p w14:paraId="0BB7596E">
            <w:pPr>
              <w:widowControl/>
              <w:spacing w:line="340" w:lineRule="exact"/>
              <w:jc w:val="both"/>
              <w:outlineLvl w:val="1"/>
              <w:rPr>
                <w:rFonts w:ascii="仿宋_GB2312" w:hAnsi="宋体" w:eastAsia="仿宋_GB2312" w:cs="宋体"/>
                <w:color w:val="000000"/>
                <w:kern w:val="0"/>
                <w:szCs w:val="21"/>
              </w:rPr>
            </w:pPr>
            <w:r>
              <w:rPr>
                <w:rFonts w:hint="eastAsia" w:ascii="方正仿宋简体" w:hAnsi="宋体" w:eastAsia="方正仿宋简体" w:cs="宋体"/>
                <w:b/>
                <w:kern w:val="0"/>
                <w:sz w:val="24"/>
                <w:szCs w:val="24"/>
                <w:lang w:bidi="ar"/>
              </w:rPr>
              <w:t>行政事业性收费</w:t>
            </w:r>
          </w:p>
        </w:tc>
        <w:tc>
          <w:tcPr>
            <w:tcW w:w="6896" w:type="dxa"/>
            <w:gridSpan w:val="3"/>
            <w:tcBorders>
              <w:top w:val="single" w:color="auto" w:sz="8" w:space="0"/>
              <w:left w:val="nil"/>
              <w:bottom w:val="single" w:color="auto" w:sz="8" w:space="0"/>
              <w:right w:val="single" w:color="000000" w:sz="8" w:space="0"/>
            </w:tcBorders>
            <w:shd w:val="clear" w:color="000000" w:fill="auto"/>
            <w:vAlign w:val="center"/>
          </w:tcPr>
          <w:p w14:paraId="1E91CF75">
            <w:pPr>
              <w:spacing w:line="340" w:lineRule="exact"/>
              <w:jc w:val="both"/>
              <w:outlineLvl w:val="1"/>
              <w:rPr>
                <w:rFonts w:hint="eastAsia" w:ascii="仿宋_GB2312" w:hAnsi="Calibri" w:eastAsia="仿宋_GB2312" w:cs="Calibri"/>
                <w:color w:val="000000"/>
                <w:kern w:val="0"/>
                <w:szCs w:val="21"/>
                <w:lang w:eastAsia="zh-CN"/>
              </w:rPr>
            </w:pPr>
            <w:r>
              <w:rPr>
                <w:rFonts w:hint="eastAsia" w:ascii="方正仿宋简体" w:hAnsi="Times New Roman" w:eastAsia="方正仿宋简体" w:cs="Times New Roman"/>
                <w:b/>
                <w:kern w:val="0"/>
                <w:sz w:val="24"/>
                <w:szCs w:val="24"/>
                <w:lang w:val="en-US" w:eastAsia="zh-CN"/>
              </w:rPr>
              <w:t>0</w:t>
            </w:r>
          </w:p>
        </w:tc>
      </w:tr>
    </w:tbl>
    <w:p w14:paraId="330056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eastAsia" w:ascii="方正黑体简体" w:hAnsi="方正黑体简体" w:eastAsia="方正黑体简体" w:cs="方正黑体简体"/>
          <w:b/>
          <w:bCs w:val="0"/>
          <w:i w:val="0"/>
          <w:iCs w:val="0"/>
          <w:caps w:val="0"/>
          <w:color w:val="333333"/>
          <w:spacing w:val="0"/>
          <w:sz w:val="32"/>
          <w:szCs w:val="32"/>
        </w:rPr>
      </w:pPr>
      <w:r>
        <w:rPr>
          <w:rStyle w:val="8"/>
          <w:rFonts w:hint="eastAsia" w:ascii="方正黑体简体" w:hAnsi="方正黑体简体" w:eastAsia="方正黑体简体" w:cs="方正黑体简体"/>
          <w:b/>
          <w:bCs w:val="0"/>
          <w:i w:val="0"/>
          <w:iCs w:val="0"/>
          <w:caps w:val="0"/>
          <w:color w:val="333333"/>
          <w:spacing w:val="0"/>
          <w:sz w:val="32"/>
          <w:szCs w:val="32"/>
        </w:rPr>
        <w:t> 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2"/>
        <w:gridCol w:w="1045"/>
        <w:gridCol w:w="3196"/>
        <w:gridCol w:w="831"/>
        <w:gridCol w:w="630"/>
        <w:gridCol w:w="620"/>
        <w:gridCol w:w="629"/>
        <w:gridCol w:w="600"/>
        <w:gridCol w:w="589"/>
        <w:gridCol w:w="549"/>
      </w:tblGrid>
      <w:tr w14:paraId="5746F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D34AAA2">
            <w:pPr>
              <w:widowControl/>
              <w:spacing w:line="300" w:lineRule="exact"/>
              <w:jc w:val="both"/>
              <w:outlineLvl w:val="1"/>
              <w:rPr>
                <w:rFonts w:ascii="仿宋_GB2312" w:hAnsi="Times New Roman" w:eastAsia="仿宋_GB2312"/>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448" w:type="dxa"/>
            <w:gridSpan w:val="7"/>
            <w:shd w:val="clear" w:color="auto" w:fill="auto"/>
            <w:tcMar>
              <w:left w:w="108" w:type="dxa"/>
              <w:right w:w="108" w:type="dxa"/>
            </w:tcMar>
            <w:vAlign w:val="center"/>
          </w:tcPr>
          <w:p w14:paraId="607F93A1">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申请人情况</w:t>
            </w:r>
          </w:p>
        </w:tc>
      </w:tr>
      <w:tr w14:paraId="0110A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7F814EC1">
            <w:pPr>
              <w:spacing w:line="300" w:lineRule="exact"/>
              <w:jc w:val="both"/>
              <w:outlineLvl w:val="1"/>
              <w:rPr>
                <w:rFonts w:ascii="仿宋_GB2312" w:hAnsi="Times New Roman" w:eastAsia="仿宋_GB2312"/>
                <w:szCs w:val="21"/>
              </w:rPr>
            </w:pPr>
          </w:p>
        </w:tc>
        <w:tc>
          <w:tcPr>
            <w:tcW w:w="831" w:type="dxa"/>
            <w:vMerge w:val="restart"/>
            <w:shd w:val="clear" w:color="auto" w:fill="auto"/>
            <w:tcMar>
              <w:left w:w="108" w:type="dxa"/>
              <w:right w:w="108" w:type="dxa"/>
            </w:tcMar>
            <w:vAlign w:val="center"/>
          </w:tcPr>
          <w:p w14:paraId="294043E4">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自然人</w:t>
            </w:r>
          </w:p>
        </w:tc>
        <w:tc>
          <w:tcPr>
            <w:tcW w:w="3068" w:type="dxa"/>
            <w:gridSpan w:val="5"/>
            <w:shd w:val="clear" w:color="auto" w:fill="auto"/>
            <w:tcMar>
              <w:left w:w="108" w:type="dxa"/>
              <w:right w:w="108" w:type="dxa"/>
            </w:tcMar>
            <w:vAlign w:val="center"/>
          </w:tcPr>
          <w:p w14:paraId="31039FA1">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法人或其他组织</w:t>
            </w:r>
          </w:p>
        </w:tc>
        <w:tc>
          <w:tcPr>
            <w:tcW w:w="549" w:type="dxa"/>
            <w:vMerge w:val="restart"/>
            <w:shd w:val="clear" w:color="auto" w:fill="auto"/>
            <w:tcMar>
              <w:left w:w="108" w:type="dxa"/>
              <w:right w:w="108" w:type="dxa"/>
            </w:tcMar>
            <w:vAlign w:val="center"/>
          </w:tcPr>
          <w:p w14:paraId="478834FA">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总计</w:t>
            </w:r>
          </w:p>
        </w:tc>
      </w:tr>
      <w:tr w14:paraId="268E4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530BAF7">
            <w:pPr>
              <w:spacing w:line="300" w:lineRule="exact"/>
              <w:jc w:val="both"/>
              <w:outlineLvl w:val="1"/>
              <w:rPr>
                <w:rFonts w:ascii="仿宋_GB2312" w:hAnsi="Times New Roman" w:eastAsia="仿宋_GB2312"/>
                <w:szCs w:val="21"/>
              </w:rPr>
            </w:pPr>
          </w:p>
        </w:tc>
        <w:tc>
          <w:tcPr>
            <w:tcW w:w="831" w:type="dxa"/>
            <w:vMerge w:val="continue"/>
            <w:shd w:val="clear" w:color="auto" w:fill="auto"/>
            <w:tcMar>
              <w:left w:w="108" w:type="dxa"/>
              <w:right w:w="108" w:type="dxa"/>
            </w:tcMar>
            <w:vAlign w:val="center"/>
          </w:tcPr>
          <w:p w14:paraId="1A7F512D">
            <w:pPr>
              <w:spacing w:line="300" w:lineRule="exact"/>
              <w:jc w:val="both"/>
              <w:outlineLvl w:val="1"/>
              <w:rPr>
                <w:rFonts w:ascii="黑体" w:hAnsi="黑体" w:eastAsia="黑体"/>
                <w:szCs w:val="21"/>
              </w:rPr>
            </w:pPr>
          </w:p>
        </w:tc>
        <w:tc>
          <w:tcPr>
            <w:tcW w:w="630" w:type="dxa"/>
            <w:shd w:val="clear" w:color="auto" w:fill="auto"/>
            <w:tcMar>
              <w:left w:w="108" w:type="dxa"/>
              <w:right w:w="108" w:type="dxa"/>
            </w:tcMar>
            <w:vAlign w:val="center"/>
          </w:tcPr>
          <w:p w14:paraId="627FFDBC">
            <w:pPr>
              <w:widowControl/>
              <w:spacing w:line="300" w:lineRule="exact"/>
              <w:jc w:val="both"/>
              <w:outlineLvl w:val="1"/>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14:paraId="2016AB3D">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企业</w:t>
            </w:r>
          </w:p>
        </w:tc>
        <w:tc>
          <w:tcPr>
            <w:tcW w:w="620" w:type="dxa"/>
            <w:shd w:val="clear" w:color="auto" w:fill="auto"/>
            <w:tcMar>
              <w:left w:w="108" w:type="dxa"/>
              <w:right w:w="108" w:type="dxa"/>
            </w:tcMar>
            <w:vAlign w:val="center"/>
          </w:tcPr>
          <w:p w14:paraId="7633A371">
            <w:pPr>
              <w:widowControl/>
              <w:spacing w:line="300" w:lineRule="exact"/>
              <w:jc w:val="both"/>
              <w:outlineLvl w:val="1"/>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14:paraId="5B5FB4BB">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机构</w:t>
            </w:r>
          </w:p>
        </w:tc>
        <w:tc>
          <w:tcPr>
            <w:tcW w:w="629" w:type="dxa"/>
            <w:shd w:val="clear" w:color="auto" w:fill="auto"/>
            <w:tcMar>
              <w:left w:w="108" w:type="dxa"/>
              <w:right w:w="108" w:type="dxa"/>
            </w:tcMar>
            <w:vAlign w:val="center"/>
          </w:tcPr>
          <w:p w14:paraId="5AF4722E">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社会公益组织</w:t>
            </w:r>
          </w:p>
        </w:tc>
        <w:tc>
          <w:tcPr>
            <w:tcW w:w="600" w:type="dxa"/>
            <w:shd w:val="clear" w:color="auto" w:fill="auto"/>
            <w:tcMar>
              <w:left w:w="108" w:type="dxa"/>
              <w:right w:w="108" w:type="dxa"/>
            </w:tcMar>
            <w:vAlign w:val="center"/>
          </w:tcPr>
          <w:p w14:paraId="4F9E6912">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法律服务机构</w:t>
            </w:r>
          </w:p>
        </w:tc>
        <w:tc>
          <w:tcPr>
            <w:tcW w:w="589" w:type="dxa"/>
            <w:shd w:val="clear" w:color="auto" w:fill="auto"/>
            <w:tcMar>
              <w:left w:w="108" w:type="dxa"/>
              <w:right w:w="108" w:type="dxa"/>
            </w:tcMar>
            <w:vAlign w:val="center"/>
          </w:tcPr>
          <w:p w14:paraId="01A4B56C">
            <w:pPr>
              <w:widowControl/>
              <w:spacing w:line="300" w:lineRule="exact"/>
              <w:jc w:val="both"/>
              <w:outlineLvl w:val="1"/>
              <w:rPr>
                <w:rFonts w:ascii="黑体" w:hAnsi="黑体" w:eastAsia="黑体"/>
                <w:szCs w:val="21"/>
              </w:rPr>
            </w:pPr>
            <w:r>
              <w:rPr>
                <w:rFonts w:hint="eastAsia" w:ascii="方正黑体简体" w:hAnsi="宋体" w:eastAsia="方正黑体简体" w:cs="宋体"/>
                <w:b/>
                <w:kern w:val="0"/>
                <w:sz w:val="21"/>
                <w:szCs w:val="21"/>
                <w:lang w:bidi="ar"/>
              </w:rPr>
              <w:t>其他</w:t>
            </w:r>
          </w:p>
        </w:tc>
        <w:tc>
          <w:tcPr>
            <w:tcW w:w="549" w:type="dxa"/>
            <w:vMerge w:val="continue"/>
            <w:shd w:val="clear" w:color="auto" w:fill="auto"/>
            <w:tcMar>
              <w:left w:w="108" w:type="dxa"/>
              <w:right w:w="108" w:type="dxa"/>
            </w:tcMar>
            <w:vAlign w:val="center"/>
          </w:tcPr>
          <w:p w14:paraId="0803F630">
            <w:pPr>
              <w:spacing w:line="300" w:lineRule="exact"/>
              <w:jc w:val="both"/>
              <w:outlineLvl w:val="1"/>
              <w:rPr>
                <w:rFonts w:ascii="仿宋_GB2312" w:hAnsi="Times New Roman" w:eastAsia="仿宋_GB2312"/>
                <w:szCs w:val="21"/>
              </w:rPr>
            </w:pPr>
          </w:p>
        </w:tc>
      </w:tr>
      <w:tr w14:paraId="778A6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2DE6F93">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一、本年新收政府信息公开申请数量</w:t>
            </w:r>
          </w:p>
        </w:tc>
        <w:tc>
          <w:tcPr>
            <w:tcW w:w="831" w:type="dxa"/>
            <w:shd w:val="clear" w:color="auto" w:fill="auto"/>
            <w:tcMar>
              <w:left w:w="108" w:type="dxa"/>
              <w:right w:w="108" w:type="dxa"/>
            </w:tcMar>
            <w:vAlign w:val="center"/>
          </w:tcPr>
          <w:p w14:paraId="7116C2F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558FC9C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0F841F6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14A6305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421B040C">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503A34AB">
            <w:pPr>
              <w:widowControl/>
              <w:spacing w:line="300" w:lineRule="exact"/>
              <w:jc w:val="both"/>
              <w:outlineLvl w:val="1"/>
              <w:rPr>
                <w:rFonts w:hint="default"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370D0815">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r>
      <w:tr w14:paraId="39A6B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7D26BC1">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二、上年结转政府信息公开申请数量</w:t>
            </w:r>
          </w:p>
        </w:tc>
        <w:tc>
          <w:tcPr>
            <w:tcW w:w="831" w:type="dxa"/>
            <w:shd w:val="clear" w:color="auto" w:fill="auto"/>
            <w:tcMar>
              <w:left w:w="108" w:type="dxa"/>
              <w:right w:w="108" w:type="dxa"/>
            </w:tcMar>
            <w:vAlign w:val="center"/>
          </w:tcPr>
          <w:p w14:paraId="79589F1A">
            <w:pPr>
              <w:widowControl/>
              <w:spacing w:line="300" w:lineRule="exact"/>
              <w:jc w:val="both"/>
              <w:outlineLvl w:val="1"/>
              <w:rPr>
                <w:rFonts w:hint="default"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74FE5210">
            <w:pPr>
              <w:widowControl/>
              <w:spacing w:line="300" w:lineRule="exact"/>
              <w:jc w:val="both"/>
              <w:outlineLvl w:val="1"/>
              <w:rPr>
                <w:rFonts w:hint="default"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1C8F199E">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21D5B4B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072F83D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681B3BF3">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30021926">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r>
      <w:tr w14:paraId="2400D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restart"/>
            <w:shd w:val="clear" w:color="auto" w:fill="auto"/>
            <w:tcMar>
              <w:left w:w="108" w:type="dxa"/>
              <w:right w:w="108" w:type="dxa"/>
            </w:tcMar>
            <w:vAlign w:val="center"/>
          </w:tcPr>
          <w:p w14:paraId="5983ED42">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三、本年度办理结果</w:t>
            </w:r>
          </w:p>
        </w:tc>
        <w:tc>
          <w:tcPr>
            <w:tcW w:w="4241" w:type="dxa"/>
            <w:gridSpan w:val="2"/>
            <w:shd w:val="clear" w:color="auto" w:fill="auto"/>
            <w:tcMar>
              <w:left w:w="108" w:type="dxa"/>
              <w:right w:w="108" w:type="dxa"/>
            </w:tcMar>
            <w:vAlign w:val="center"/>
          </w:tcPr>
          <w:p w14:paraId="7E5BE92C">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（一）予以公开</w:t>
            </w:r>
          </w:p>
        </w:tc>
        <w:tc>
          <w:tcPr>
            <w:tcW w:w="831" w:type="dxa"/>
            <w:shd w:val="clear" w:color="auto" w:fill="auto"/>
            <w:tcMar>
              <w:left w:w="108" w:type="dxa"/>
              <w:right w:w="108" w:type="dxa"/>
            </w:tcMar>
            <w:vAlign w:val="center"/>
          </w:tcPr>
          <w:p w14:paraId="6EE90BC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3ACAE96D">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30B5E88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0D898249">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242BDB5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7BE5BE49">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31D38CBE">
            <w:pPr>
              <w:widowControl/>
              <w:spacing w:line="300" w:lineRule="exact"/>
              <w:jc w:val="both"/>
              <w:outlineLvl w:val="1"/>
              <w:rPr>
                <w:rFonts w:hint="default"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r>
      <w:tr w14:paraId="1CBDD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tcMar>
              <w:left w:w="108" w:type="dxa"/>
              <w:right w:w="108" w:type="dxa"/>
            </w:tcMar>
            <w:vAlign w:val="center"/>
          </w:tcPr>
          <w:p w14:paraId="2418A547">
            <w:pPr>
              <w:spacing w:line="300" w:lineRule="exact"/>
              <w:jc w:val="both"/>
              <w:outlineLvl w:val="1"/>
              <w:rPr>
                <w:rFonts w:ascii="黑体" w:hAnsi="黑体" w:eastAsia="黑体"/>
                <w:szCs w:val="21"/>
              </w:rPr>
            </w:pPr>
          </w:p>
        </w:tc>
        <w:tc>
          <w:tcPr>
            <w:tcW w:w="4241" w:type="dxa"/>
            <w:gridSpan w:val="2"/>
            <w:shd w:val="clear" w:color="auto" w:fill="auto"/>
            <w:tcMar>
              <w:left w:w="108" w:type="dxa"/>
              <w:right w:w="108" w:type="dxa"/>
            </w:tcMar>
            <w:vAlign w:val="center"/>
          </w:tcPr>
          <w:p w14:paraId="3115A94B">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831" w:type="dxa"/>
            <w:shd w:val="clear" w:color="auto" w:fill="auto"/>
            <w:tcMar>
              <w:left w:w="108" w:type="dxa"/>
              <w:right w:w="108" w:type="dxa"/>
            </w:tcMar>
            <w:vAlign w:val="center"/>
          </w:tcPr>
          <w:p w14:paraId="4FB44414">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79373C0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2E50764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62BA70A2">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69A433F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5CA0ADBD">
            <w:pPr>
              <w:widowControl/>
              <w:spacing w:line="300" w:lineRule="exact"/>
              <w:jc w:val="both"/>
              <w:outlineLvl w:val="1"/>
              <w:rPr>
                <w:rFonts w:hint="eastAsia" w:ascii="方正仿宋简体" w:hAnsi="Calibri" w:eastAsia="方正仿宋简体" w:cs="Calibri"/>
                <w:b/>
                <w:kern w:val="0"/>
                <w:sz w:val="21"/>
                <w:szCs w:val="21"/>
                <w:lang w:val="en-US" w:eastAsia="zh-CN" w:bidi="ar"/>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22AE6982">
            <w:pPr>
              <w:widowControl/>
              <w:numPr>
                <w:ilvl w:val="0"/>
                <w:numId w:val="0"/>
              </w:numPr>
              <w:spacing w:line="300" w:lineRule="exact"/>
              <w:ind w:leftChars="0"/>
              <w:jc w:val="both"/>
              <w:outlineLvl w:val="1"/>
              <w:rPr>
                <w:rFonts w:hint="default" w:ascii="方正仿宋简体" w:hAnsi="Calibri" w:eastAsia="方正仿宋简体" w:cs="Calibri"/>
                <w:b/>
                <w:kern w:val="0"/>
                <w:sz w:val="21"/>
                <w:szCs w:val="21"/>
                <w:lang w:val="en-US" w:eastAsia="zh-CN" w:bidi="ar"/>
              </w:rPr>
            </w:pPr>
            <w:r>
              <w:rPr>
                <w:rFonts w:hint="eastAsia" w:ascii="方正仿宋简体" w:hAnsi="Calibri" w:eastAsia="方正仿宋简体" w:cs="Calibri"/>
                <w:b/>
                <w:kern w:val="0"/>
                <w:sz w:val="21"/>
                <w:szCs w:val="21"/>
                <w:lang w:val="en-US" w:eastAsia="zh-CN" w:bidi="ar"/>
              </w:rPr>
              <w:t>0</w:t>
            </w:r>
          </w:p>
        </w:tc>
      </w:tr>
      <w:tr w14:paraId="4469B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2E9BF0B0">
            <w:pPr>
              <w:spacing w:line="300" w:lineRule="exact"/>
              <w:jc w:val="both"/>
              <w:outlineLvl w:val="1"/>
              <w:rPr>
                <w:rFonts w:ascii="黑体" w:hAnsi="黑体" w:eastAsia="黑体"/>
                <w:szCs w:val="21"/>
              </w:rPr>
            </w:pPr>
          </w:p>
        </w:tc>
        <w:tc>
          <w:tcPr>
            <w:tcW w:w="1045" w:type="dxa"/>
            <w:vMerge w:val="restart"/>
            <w:shd w:val="clear" w:color="auto" w:fill="auto"/>
            <w:tcMar>
              <w:left w:w="108" w:type="dxa"/>
              <w:right w:w="108" w:type="dxa"/>
            </w:tcMar>
            <w:vAlign w:val="center"/>
          </w:tcPr>
          <w:p w14:paraId="132CF684">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（三）不予公开</w:t>
            </w:r>
          </w:p>
        </w:tc>
        <w:tc>
          <w:tcPr>
            <w:tcW w:w="3196" w:type="dxa"/>
            <w:shd w:val="clear" w:color="auto" w:fill="auto"/>
            <w:tcMar>
              <w:left w:w="108" w:type="dxa"/>
              <w:right w:w="108" w:type="dxa"/>
            </w:tcMar>
            <w:vAlign w:val="top"/>
          </w:tcPr>
          <w:p w14:paraId="1EDDE710">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1.属于国家秘密</w:t>
            </w:r>
          </w:p>
        </w:tc>
        <w:tc>
          <w:tcPr>
            <w:tcW w:w="831" w:type="dxa"/>
            <w:shd w:val="clear" w:color="auto" w:fill="auto"/>
            <w:tcMar>
              <w:left w:w="108" w:type="dxa"/>
              <w:right w:w="108" w:type="dxa"/>
            </w:tcMar>
            <w:vAlign w:val="top"/>
          </w:tcPr>
          <w:p w14:paraId="0A08BE2F">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5F83B314">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3B602296">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4ACB950F">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366AE936">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17970E6B">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27AC2FB8">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r>
      <w:tr w14:paraId="7909A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68814D28">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46646A2D">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1D5B6830">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2.其他法律行政法规禁止公开</w:t>
            </w:r>
          </w:p>
        </w:tc>
        <w:tc>
          <w:tcPr>
            <w:tcW w:w="831" w:type="dxa"/>
            <w:shd w:val="clear" w:color="auto" w:fill="auto"/>
            <w:tcMar>
              <w:left w:w="108" w:type="dxa"/>
              <w:right w:w="108" w:type="dxa"/>
            </w:tcMar>
            <w:vAlign w:val="top"/>
          </w:tcPr>
          <w:p w14:paraId="34617A4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3BACA81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0F9C9F1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141A1E0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4830B55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0A7D3F5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62483579">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33C61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7D6B29C2">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788CB8D0">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46B46957">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3.危及“三安全一稳定”</w:t>
            </w:r>
          </w:p>
        </w:tc>
        <w:tc>
          <w:tcPr>
            <w:tcW w:w="831" w:type="dxa"/>
            <w:shd w:val="clear" w:color="auto" w:fill="auto"/>
            <w:tcMar>
              <w:left w:w="108" w:type="dxa"/>
              <w:right w:w="108" w:type="dxa"/>
            </w:tcMar>
            <w:vAlign w:val="top"/>
          </w:tcPr>
          <w:p w14:paraId="284DE2F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24941A6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254C40B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025AB92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0AFDA13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61BDC38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7F5B657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5E8B0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091C99AE">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53878D54">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144847F8">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4.保护第三方合法权益</w:t>
            </w:r>
          </w:p>
        </w:tc>
        <w:tc>
          <w:tcPr>
            <w:tcW w:w="831" w:type="dxa"/>
            <w:shd w:val="clear" w:color="auto" w:fill="auto"/>
            <w:tcMar>
              <w:left w:w="108" w:type="dxa"/>
              <w:right w:w="108" w:type="dxa"/>
            </w:tcMar>
            <w:vAlign w:val="top"/>
          </w:tcPr>
          <w:p w14:paraId="3E496759">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711FF48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53B8C64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3BFED97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636F2D75">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06F5324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124C522A">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09398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1211E5C3">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235ADE87">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316D4EFD">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5.属于三类内部事务信息</w:t>
            </w:r>
          </w:p>
        </w:tc>
        <w:tc>
          <w:tcPr>
            <w:tcW w:w="831" w:type="dxa"/>
            <w:shd w:val="clear" w:color="auto" w:fill="auto"/>
            <w:tcMar>
              <w:left w:w="108" w:type="dxa"/>
              <w:right w:w="108" w:type="dxa"/>
            </w:tcMar>
            <w:vAlign w:val="top"/>
          </w:tcPr>
          <w:p w14:paraId="0AD3F02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26C706B6">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203E043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3391B05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435F26E5">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3977C04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559257B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42EBD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463AF7D1">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280AE787">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68968604">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6.属于四类过程性信息</w:t>
            </w:r>
          </w:p>
        </w:tc>
        <w:tc>
          <w:tcPr>
            <w:tcW w:w="831" w:type="dxa"/>
            <w:shd w:val="clear" w:color="auto" w:fill="auto"/>
            <w:tcMar>
              <w:left w:w="108" w:type="dxa"/>
              <w:right w:w="108" w:type="dxa"/>
            </w:tcMar>
            <w:vAlign w:val="top"/>
          </w:tcPr>
          <w:p w14:paraId="3BE3DB5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79F4FFA5">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07ED774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0C5FC64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4109C9F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3C7A53D9">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4A50255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68387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318632E4">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5098A2AC">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41EDDE52">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7.属于行政执法案卷</w:t>
            </w:r>
          </w:p>
        </w:tc>
        <w:tc>
          <w:tcPr>
            <w:tcW w:w="831" w:type="dxa"/>
            <w:shd w:val="clear" w:color="auto" w:fill="auto"/>
            <w:tcMar>
              <w:left w:w="108" w:type="dxa"/>
              <w:right w:w="108" w:type="dxa"/>
            </w:tcMar>
            <w:vAlign w:val="top"/>
          </w:tcPr>
          <w:p w14:paraId="3A447132">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309DAAF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1AF1B6C5">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439433A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6CFEC5E5">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35F828E2">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5FD7091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3DB4A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637A1B30">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4919F372">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1EABE9C8">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8.属于行政查询事项</w:t>
            </w:r>
          </w:p>
        </w:tc>
        <w:tc>
          <w:tcPr>
            <w:tcW w:w="831" w:type="dxa"/>
            <w:shd w:val="clear" w:color="auto" w:fill="auto"/>
            <w:tcMar>
              <w:left w:w="108" w:type="dxa"/>
              <w:right w:w="108" w:type="dxa"/>
            </w:tcMar>
            <w:vAlign w:val="top"/>
          </w:tcPr>
          <w:p w14:paraId="784AF04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27E4C4A9">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4BE0933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6E44185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1AEA284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1BE216C8">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74567079">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2382C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52" w:type="dxa"/>
            <w:vMerge w:val="continue"/>
            <w:shd w:val="clear" w:color="auto" w:fill="auto"/>
            <w:tcMar>
              <w:left w:w="108" w:type="dxa"/>
              <w:right w:w="108" w:type="dxa"/>
            </w:tcMar>
            <w:vAlign w:val="center"/>
          </w:tcPr>
          <w:p w14:paraId="43C03A19">
            <w:pPr>
              <w:spacing w:line="300" w:lineRule="exact"/>
              <w:jc w:val="both"/>
              <w:outlineLvl w:val="1"/>
              <w:rPr>
                <w:rFonts w:ascii="黑体" w:hAnsi="黑体" w:eastAsia="黑体"/>
                <w:szCs w:val="21"/>
              </w:rPr>
            </w:pPr>
          </w:p>
        </w:tc>
        <w:tc>
          <w:tcPr>
            <w:tcW w:w="1045" w:type="dxa"/>
            <w:vMerge w:val="restart"/>
            <w:shd w:val="clear" w:color="auto" w:fill="auto"/>
            <w:tcMar>
              <w:left w:w="108" w:type="dxa"/>
              <w:right w:w="108" w:type="dxa"/>
            </w:tcMar>
            <w:vAlign w:val="center"/>
          </w:tcPr>
          <w:p w14:paraId="642725BF">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（四）无法提供</w:t>
            </w:r>
          </w:p>
        </w:tc>
        <w:tc>
          <w:tcPr>
            <w:tcW w:w="3196" w:type="dxa"/>
            <w:shd w:val="clear" w:color="auto" w:fill="auto"/>
            <w:tcMar>
              <w:left w:w="108" w:type="dxa"/>
              <w:right w:w="108" w:type="dxa"/>
            </w:tcMar>
            <w:vAlign w:val="top"/>
          </w:tcPr>
          <w:p w14:paraId="58D7B681">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1.本机关不掌握相关政府信息</w:t>
            </w:r>
          </w:p>
        </w:tc>
        <w:tc>
          <w:tcPr>
            <w:tcW w:w="831" w:type="dxa"/>
            <w:shd w:val="clear" w:color="auto" w:fill="auto"/>
            <w:tcMar>
              <w:left w:w="108" w:type="dxa"/>
              <w:right w:w="108" w:type="dxa"/>
            </w:tcMar>
            <w:vAlign w:val="top"/>
          </w:tcPr>
          <w:p w14:paraId="08CDB7C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15777069">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0444F51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31760E0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2EBFFFB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0956734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2E787C8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2148F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7" w:hRule="exact"/>
          <w:jc w:val="center"/>
        </w:trPr>
        <w:tc>
          <w:tcPr>
            <w:tcW w:w="852" w:type="dxa"/>
            <w:vMerge w:val="continue"/>
            <w:shd w:val="clear" w:color="auto" w:fill="auto"/>
            <w:tcMar>
              <w:left w:w="108" w:type="dxa"/>
              <w:right w:w="108" w:type="dxa"/>
            </w:tcMar>
            <w:vAlign w:val="center"/>
          </w:tcPr>
          <w:p w14:paraId="130A2E83">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3A28CE76">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334D3D69">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2.没有现成信息需要另行制作</w:t>
            </w:r>
          </w:p>
        </w:tc>
        <w:tc>
          <w:tcPr>
            <w:tcW w:w="831" w:type="dxa"/>
            <w:shd w:val="clear" w:color="auto" w:fill="auto"/>
            <w:tcMar>
              <w:left w:w="108" w:type="dxa"/>
              <w:right w:w="108" w:type="dxa"/>
            </w:tcMar>
            <w:vAlign w:val="top"/>
          </w:tcPr>
          <w:p w14:paraId="3F74054A">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0021151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10000F48">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58609C3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3092BF7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51A0A2D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0C5345A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399A6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852" w:type="dxa"/>
            <w:vMerge w:val="continue"/>
            <w:shd w:val="clear" w:color="auto" w:fill="auto"/>
            <w:tcMar>
              <w:left w:w="108" w:type="dxa"/>
              <w:right w:w="108" w:type="dxa"/>
            </w:tcMar>
            <w:vAlign w:val="center"/>
          </w:tcPr>
          <w:p w14:paraId="5C3CEFF8">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0E1D7A0F">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0F8192CB">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3.补正后申请内容仍不明确</w:t>
            </w:r>
          </w:p>
        </w:tc>
        <w:tc>
          <w:tcPr>
            <w:tcW w:w="831" w:type="dxa"/>
            <w:shd w:val="clear" w:color="auto" w:fill="auto"/>
            <w:tcMar>
              <w:left w:w="108" w:type="dxa"/>
              <w:right w:w="108" w:type="dxa"/>
            </w:tcMar>
            <w:vAlign w:val="top"/>
          </w:tcPr>
          <w:p w14:paraId="0B4671E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53A2F83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2C7C283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23FC213A">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1626F62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1A91EC6A">
            <w:pPr>
              <w:widowControl/>
              <w:spacing w:line="300" w:lineRule="exact"/>
              <w:jc w:val="both"/>
              <w:outlineLvl w:val="1"/>
              <w:rPr>
                <w:rFonts w:ascii="仿宋_GB2312" w:hAnsi="Times New Roman" w:eastAsia="仿宋_GB2312"/>
                <w:szCs w:val="21"/>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5357BCB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44AA9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5" w:hRule="exact"/>
          <w:jc w:val="center"/>
        </w:trPr>
        <w:tc>
          <w:tcPr>
            <w:tcW w:w="852" w:type="dxa"/>
            <w:vMerge w:val="restart"/>
            <w:shd w:val="clear" w:color="auto" w:fill="auto"/>
            <w:tcMar>
              <w:left w:w="108" w:type="dxa"/>
              <w:right w:w="108" w:type="dxa"/>
            </w:tcMar>
            <w:vAlign w:val="center"/>
          </w:tcPr>
          <w:p w14:paraId="179FBBA5">
            <w:pPr>
              <w:spacing w:line="300" w:lineRule="exact"/>
              <w:jc w:val="both"/>
              <w:outlineLvl w:val="1"/>
              <w:rPr>
                <w:rFonts w:ascii="黑体" w:hAnsi="黑体" w:eastAsia="黑体"/>
                <w:szCs w:val="21"/>
              </w:rPr>
            </w:pPr>
          </w:p>
        </w:tc>
        <w:tc>
          <w:tcPr>
            <w:tcW w:w="1045" w:type="dxa"/>
            <w:vMerge w:val="restart"/>
            <w:shd w:val="clear" w:color="auto" w:fill="auto"/>
            <w:tcMar>
              <w:left w:w="108" w:type="dxa"/>
              <w:right w:w="108" w:type="dxa"/>
            </w:tcMar>
            <w:vAlign w:val="center"/>
          </w:tcPr>
          <w:p w14:paraId="64EDBD2B">
            <w:pPr>
              <w:widowControl/>
              <w:spacing w:line="300" w:lineRule="exact"/>
              <w:jc w:val="both"/>
              <w:outlineLvl w:val="1"/>
              <w:rPr>
                <w:rFonts w:ascii="黑体" w:hAnsi="黑体" w:eastAsia="黑体"/>
                <w:szCs w:val="21"/>
              </w:rPr>
            </w:pPr>
            <w:r>
              <w:rPr>
                <w:rFonts w:hint="eastAsia" w:ascii="方正仿宋简体" w:hAnsi="宋体" w:eastAsia="方正仿宋简体" w:cs="宋体"/>
                <w:b/>
                <w:kern w:val="0"/>
                <w:sz w:val="21"/>
                <w:szCs w:val="21"/>
                <w:lang w:bidi="ar"/>
              </w:rPr>
              <w:t>（五）不予处理</w:t>
            </w:r>
          </w:p>
        </w:tc>
        <w:tc>
          <w:tcPr>
            <w:tcW w:w="3196" w:type="dxa"/>
            <w:shd w:val="clear" w:color="auto" w:fill="auto"/>
            <w:tcMar>
              <w:left w:w="108" w:type="dxa"/>
              <w:right w:w="108" w:type="dxa"/>
            </w:tcMar>
            <w:vAlign w:val="top"/>
          </w:tcPr>
          <w:p w14:paraId="2D3D086C">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1.信访举报投诉类申请</w:t>
            </w:r>
          </w:p>
        </w:tc>
        <w:tc>
          <w:tcPr>
            <w:tcW w:w="831" w:type="dxa"/>
            <w:shd w:val="clear" w:color="auto" w:fill="auto"/>
            <w:tcMar>
              <w:left w:w="108" w:type="dxa"/>
              <w:right w:w="108" w:type="dxa"/>
            </w:tcMar>
            <w:vAlign w:val="top"/>
          </w:tcPr>
          <w:p w14:paraId="51651B1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2BD63166">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0A3F535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04CE7B0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281FCF26">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510EF80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321789F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0E83B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exact"/>
          <w:jc w:val="center"/>
        </w:trPr>
        <w:tc>
          <w:tcPr>
            <w:tcW w:w="852" w:type="dxa"/>
            <w:vMerge w:val="continue"/>
            <w:shd w:val="clear" w:color="auto" w:fill="auto"/>
            <w:tcMar>
              <w:left w:w="108" w:type="dxa"/>
              <w:right w:w="108" w:type="dxa"/>
            </w:tcMar>
            <w:vAlign w:val="center"/>
          </w:tcPr>
          <w:p w14:paraId="504A4B09">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49A3E17C">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6B123969">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2.重复申请</w:t>
            </w:r>
          </w:p>
        </w:tc>
        <w:tc>
          <w:tcPr>
            <w:tcW w:w="831" w:type="dxa"/>
            <w:shd w:val="clear" w:color="auto" w:fill="auto"/>
            <w:tcMar>
              <w:left w:w="108" w:type="dxa"/>
              <w:right w:w="108" w:type="dxa"/>
            </w:tcMar>
            <w:vAlign w:val="top"/>
          </w:tcPr>
          <w:p w14:paraId="31F9ECC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78B1AAF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0D238FA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4173B3E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704782B2">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7B3BCD6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7F1241A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2B800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exact"/>
          <w:jc w:val="center"/>
        </w:trPr>
        <w:tc>
          <w:tcPr>
            <w:tcW w:w="852" w:type="dxa"/>
            <w:vMerge w:val="continue"/>
            <w:shd w:val="clear" w:color="auto" w:fill="auto"/>
            <w:tcMar>
              <w:left w:w="108" w:type="dxa"/>
              <w:right w:w="108" w:type="dxa"/>
            </w:tcMar>
            <w:vAlign w:val="center"/>
          </w:tcPr>
          <w:p w14:paraId="1AE5799C">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0EE1967C">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3E8D7B81">
            <w:pPr>
              <w:widowControl/>
              <w:spacing w:line="300" w:lineRule="exact"/>
              <w:jc w:val="both"/>
              <w:outlineLvl w:val="1"/>
              <w:rPr>
                <w:rFonts w:ascii="仿宋_GB2312" w:hAnsi="黑体" w:eastAsia="仿宋_GB2312"/>
                <w:szCs w:val="21"/>
              </w:rPr>
            </w:pPr>
            <w:r>
              <w:rPr>
                <w:rFonts w:hint="eastAsia" w:ascii="方正仿宋简体" w:hAnsi="宋体" w:eastAsia="方正仿宋简体" w:cs="宋体"/>
                <w:b/>
                <w:kern w:val="0"/>
                <w:sz w:val="21"/>
                <w:szCs w:val="21"/>
                <w:lang w:bidi="ar"/>
              </w:rPr>
              <w:t>3.要求提供公开出版物</w:t>
            </w:r>
          </w:p>
        </w:tc>
        <w:tc>
          <w:tcPr>
            <w:tcW w:w="831" w:type="dxa"/>
            <w:shd w:val="clear" w:color="auto" w:fill="auto"/>
            <w:tcMar>
              <w:left w:w="108" w:type="dxa"/>
              <w:right w:w="108" w:type="dxa"/>
            </w:tcMar>
            <w:vAlign w:val="top"/>
          </w:tcPr>
          <w:p w14:paraId="19B5A1EA">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4E175B3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5FB0AA4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45827396">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04492D5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50D3939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58EDFB8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1B430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exact"/>
          <w:jc w:val="center"/>
        </w:trPr>
        <w:tc>
          <w:tcPr>
            <w:tcW w:w="852" w:type="dxa"/>
            <w:vMerge w:val="continue"/>
            <w:shd w:val="clear" w:color="auto" w:fill="auto"/>
            <w:tcMar>
              <w:left w:w="108" w:type="dxa"/>
              <w:right w:w="108" w:type="dxa"/>
            </w:tcMar>
            <w:vAlign w:val="center"/>
          </w:tcPr>
          <w:p w14:paraId="14059A51">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79409866">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top"/>
          </w:tcPr>
          <w:p w14:paraId="3E321DC4">
            <w:pPr>
              <w:widowControl/>
              <w:spacing w:line="300" w:lineRule="exact"/>
              <w:jc w:val="both"/>
              <w:outlineLvl w:val="1"/>
              <w:rPr>
                <w:rFonts w:ascii="仿宋_GB2312" w:hAnsi="黑体" w:eastAsia="仿宋_GB2312"/>
                <w:szCs w:val="21"/>
              </w:rPr>
            </w:pPr>
            <w:r>
              <w:rPr>
                <w:rFonts w:hint="eastAsia" w:ascii="方正仿宋简体" w:hAnsi="宋体" w:eastAsia="方正仿宋简体" w:cs="宋体"/>
                <w:b/>
                <w:kern w:val="0"/>
                <w:sz w:val="21"/>
                <w:szCs w:val="21"/>
                <w:lang w:bidi="ar"/>
              </w:rPr>
              <w:t>4.无正当理由大量反复申请</w:t>
            </w:r>
          </w:p>
        </w:tc>
        <w:tc>
          <w:tcPr>
            <w:tcW w:w="831" w:type="dxa"/>
            <w:shd w:val="clear" w:color="auto" w:fill="auto"/>
            <w:tcMar>
              <w:left w:w="108" w:type="dxa"/>
              <w:right w:w="108" w:type="dxa"/>
            </w:tcMar>
            <w:vAlign w:val="top"/>
          </w:tcPr>
          <w:p w14:paraId="41993BE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5A2C4A5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0660FCC2">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48C2C18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591501D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5D9B9F3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3A7BEBC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25F70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tcMar>
              <w:left w:w="108" w:type="dxa"/>
              <w:right w:w="108" w:type="dxa"/>
            </w:tcMar>
            <w:vAlign w:val="center"/>
          </w:tcPr>
          <w:p w14:paraId="1A1177C4">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02237079">
            <w:pPr>
              <w:spacing w:line="300" w:lineRule="exact"/>
              <w:jc w:val="both"/>
              <w:outlineLvl w:val="1"/>
              <w:rPr>
                <w:rFonts w:ascii="黑体" w:hAnsi="黑体" w:eastAsia="黑体"/>
                <w:szCs w:val="21"/>
              </w:rPr>
            </w:pPr>
          </w:p>
        </w:tc>
        <w:tc>
          <w:tcPr>
            <w:tcW w:w="3196" w:type="dxa"/>
            <w:shd w:val="clear" w:color="auto" w:fill="auto"/>
            <w:tcMar>
              <w:left w:w="108" w:type="dxa"/>
              <w:right w:w="108" w:type="dxa"/>
            </w:tcMar>
            <w:vAlign w:val="center"/>
          </w:tcPr>
          <w:p w14:paraId="254B5841">
            <w:pPr>
              <w:widowControl/>
              <w:spacing w:line="300" w:lineRule="exact"/>
              <w:jc w:val="both"/>
              <w:outlineLvl w:val="1"/>
              <w:rPr>
                <w:rFonts w:ascii="仿宋_GB2312" w:hAnsi="黑体" w:eastAsia="仿宋_GB2312"/>
                <w:szCs w:val="21"/>
              </w:rPr>
            </w:pPr>
            <w:r>
              <w:rPr>
                <w:rFonts w:hint="eastAsia" w:ascii="方正仿宋简体" w:hAnsi="宋体" w:eastAsia="方正仿宋简体" w:cs="宋体"/>
                <w:b/>
                <w:kern w:val="0"/>
                <w:sz w:val="21"/>
                <w:szCs w:val="21"/>
                <w:lang w:bidi="ar"/>
              </w:rPr>
              <w:t>5.要求行政机关确认或重新出具已获取信息</w:t>
            </w:r>
          </w:p>
        </w:tc>
        <w:tc>
          <w:tcPr>
            <w:tcW w:w="831" w:type="dxa"/>
            <w:shd w:val="clear" w:color="auto" w:fill="auto"/>
            <w:tcMar>
              <w:left w:w="108" w:type="dxa"/>
              <w:right w:w="108" w:type="dxa"/>
            </w:tcMar>
            <w:vAlign w:val="top"/>
          </w:tcPr>
          <w:p w14:paraId="08AA131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top"/>
          </w:tcPr>
          <w:p w14:paraId="5390402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top"/>
          </w:tcPr>
          <w:p w14:paraId="04A3F08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top"/>
          </w:tcPr>
          <w:p w14:paraId="020A90B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top"/>
          </w:tcPr>
          <w:p w14:paraId="186EDBE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top"/>
          </w:tcPr>
          <w:p w14:paraId="2E296BC2">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6ABA8B7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2D300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tcMar>
              <w:left w:w="108" w:type="dxa"/>
              <w:right w:w="108" w:type="dxa"/>
            </w:tcMar>
            <w:vAlign w:val="center"/>
          </w:tcPr>
          <w:p w14:paraId="4370BD21">
            <w:pPr>
              <w:spacing w:line="300" w:lineRule="exact"/>
              <w:jc w:val="both"/>
              <w:outlineLvl w:val="1"/>
              <w:rPr>
                <w:rFonts w:ascii="黑体" w:hAnsi="黑体" w:eastAsia="黑体"/>
                <w:szCs w:val="21"/>
              </w:rPr>
            </w:pPr>
          </w:p>
        </w:tc>
        <w:tc>
          <w:tcPr>
            <w:tcW w:w="1045" w:type="dxa"/>
            <w:vMerge w:val="restart"/>
            <w:shd w:val="clear" w:color="auto" w:fill="auto"/>
            <w:tcMar>
              <w:left w:w="108" w:type="dxa"/>
              <w:right w:w="108" w:type="dxa"/>
            </w:tcMar>
            <w:vAlign w:val="center"/>
          </w:tcPr>
          <w:p w14:paraId="41338832">
            <w:pPr>
              <w:widowControl/>
              <w:spacing w:line="300" w:lineRule="exact"/>
              <w:jc w:val="both"/>
              <w:outlineLvl w:val="1"/>
              <w:rPr>
                <w:rFonts w:ascii="黑体" w:hAnsi="黑体" w:eastAsia="黑体"/>
                <w:kern w:val="0"/>
                <w:szCs w:val="21"/>
              </w:rPr>
            </w:pPr>
            <w:r>
              <w:rPr>
                <w:rFonts w:hint="eastAsia" w:ascii="方正仿宋简体" w:hAnsi="宋体" w:eastAsia="方正仿宋简体" w:cs="宋体"/>
                <w:b/>
                <w:kern w:val="0"/>
                <w:sz w:val="21"/>
                <w:szCs w:val="21"/>
                <w:lang w:bidi="ar"/>
              </w:rPr>
              <w:t>（六）其他处理</w:t>
            </w:r>
          </w:p>
        </w:tc>
        <w:tc>
          <w:tcPr>
            <w:tcW w:w="3196" w:type="dxa"/>
            <w:shd w:val="clear" w:color="auto" w:fill="auto"/>
            <w:vAlign w:val="center"/>
          </w:tcPr>
          <w:p w14:paraId="76259FDE">
            <w:pPr>
              <w:widowControl/>
              <w:spacing w:line="300" w:lineRule="exact"/>
              <w:jc w:val="both"/>
              <w:outlineLvl w:val="1"/>
              <w:rPr>
                <w:rFonts w:ascii="仿宋_GB2312" w:hAnsi="楷体" w:eastAsia="仿宋_GB2312"/>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831" w:type="dxa"/>
            <w:shd w:val="clear" w:color="auto" w:fill="auto"/>
            <w:tcMar>
              <w:left w:w="108" w:type="dxa"/>
              <w:right w:w="108" w:type="dxa"/>
            </w:tcMar>
            <w:vAlign w:val="center"/>
          </w:tcPr>
          <w:p w14:paraId="2A44EED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1A002C2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5475D1A0">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192CA2F9">
            <w:pPr>
              <w:widowControl/>
              <w:spacing w:line="300" w:lineRule="exact"/>
              <w:jc w:val="both"/>
              <w:outlineLvl w:val="1"/>
              <w:rPr>
                <w:rFonts w:hint="eastAsia"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71BC1D8A">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3E9DBF2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7D06927B">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71A89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tcMar>
              <w:left w:w="108" w:type="dxa"/>
              <w:right w:w="108" w:type="dxa"/>
            </w:tcMar>
            <w:vAlign w:val="center"/>
          </w:tcPr>
          <w:p w14:paraId="69FA0A77">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3DC2CE21">
            <w:pPr>
              <w:spacing w:line="300" w:lineRule="exact"/>
              <w:jc w:val="both"/>
              <w:outlineLvl w:val="1"/>
              <w:rPr>
                <w:rFonts w:ascii="黑体" w:hAnsi="黑体" w:eastAsia="黑体"/>
                <w:kern w:val="0"/>
                <w:szCs w:val="21"/>
              </w:rPr>
            </w:pPr>
          </w:p>
        </w:tc>
        <w:tc>
          <w:tcPr>
            <w:tcW w:w="3196" w:type="dxa"/>
            <w:shd w:val="clear" w:color="auto" w:fill="auto"/>
            <w:vAlign w:val="center"/>
          </w:tcPr>
          <w:p w14:paraId="459F7445">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831" w:type="dxa"/>
            <w:shd w:val="clear" w:color="auto" w:fill="auto"/>
            <w:tcMar>
              <w:left w:w="108" w:type="dxa"/>
              <w:right w:w="108" w:type="dxa"/>
            </w:tcMar>
            <w:vAlign w:val="center"/>
          </w:tcPr>
          <w:p w14:paraId="368341C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2235BEFE">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16F0FAD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51411D9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77E64D9C">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4B5138B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22AB386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1BD61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tcMar>
              <w:left w:w="108" w:type="dxa"/>
              <w:right w:w="108" w:type="dxa"/>
            </w:tcMar>
            <w:vAlign w:val="center"/>
          </w:tcPr>
          <w:p w14:paraId="7224BBEC">
            <w:pPr>
              <w:spacing w:line="300" w:lineRule="exact"/>
              <w:jc w:val="both"/>
              <w:outlineLvl w:val="1"/>
              <w:rPr>
                <w:rFonts w:ascii="黑体" w:hAnsi="黑体" w:eastAsia="黑体"/>
                <w:szCs w:val="21"/>
              </w:rPr>
            </w:pPr>
          </w:p>
        </w:tc>
        <w:tc>
          <w:tcPr>
            <w:tcW w:w="1045" w:type="dxa"/>
            <w:vMerge w:val="continue"/>
            <w:shd w:val="clear" w:color="auto" w:fill="auto"/>
            <w:tcMar>
              <w:left w:w="108" w:type="dxa"/>
              <w:right w:w="108" w:type="dxa"/>
            </w:tcMar>
            <w:vAlign w:val="center"/>
          </w:tcPr>
          <w:p w14:paraId="32632318">
            <w:pPr>
              <w:spacing w:line="300" w:lineRule="exact"/>
              <w:jc w:val="both"/>
              <w:outlineLvl w:val="1"/>
              <w:rPr>
                <w:rFonts w:ascii="黑体" w:hAnsi="黑体" w:eastAsia="黑体"/>
                <w:kern w:val="0"/>
                <w:szCs w:val="21"/>
              </w:rPr>
            </w:pPr>
          </w:p>
        </w:tc>
        <w:tc>
          <w:tcPr>
            <w:tcW w:w="3196" w:type="dxa"/>
            <w:shd w:val="clear" w:color="auto" w:fill="auto"/>
            <w:vAlign w:val="center"/>
          </w:tcPr>
          <w:p w14:paraId="569114AD">
            <w:pPr>
              <w:widowControl/>
              <w:spacing w:line="300" w:lineRule="exact"/>
              <w:jc w:val="both"/>
              <w:outlineLvl w:val="1"/>
              <w:rPr>
                <w:rFonts w:ascii="仿宋_GB2312" w:hAnsi="黑体" w:eastAsia="仿宋_GB2312"/>
                <w:kern w:val="0"/>
                <w:szCs w:val="21"/>
              </w:rPr>
            </w:pPr>
            <w:r>
              <w:rPr>
                <w:rFonts w:hint="eastAsia" w:ascii="方正仿宋简体" w:hAnsi="宋体" w:eastAsia="方正仿宋简体" w:cs="宋体"/>
                <w:b/>
                <w:kern w:val="0"/>
                <w:sz w:val="21"/>
                <w:szCs w:val="21"/>
                <w:lang w:bidi="ar"/>
              </w:rPr>
              <w:t>3.其他</w:t>
            </w:r>
          </w:p>
        </w:tc>
        <w:tc>
          <w:tcPr>
            <w:tcW w:w="831" w:type="dxa"/>
            <w:shd w:val="clear" w:color="auto" w:fill="auto"/>
            <w:tcMar>
              <w:left w:w="108" w:type="dxa"/>
              <w:right w:w="108" w:type="dxa"/>
            </w:tcMar>
            <w:vAlign w:val="center"/>
          </w:tcPr>
          <w:p w14:paraId="65AAB3C1">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27BD1BE6">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51D1F92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12DE616F">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116A4749">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156EA70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2BCD6D84">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r>
      <w:tr w14:paraId="71829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tcMar>
              <w:left w:w="108" w:type="dxa"/>
              <w:right w:w="108" w:type="dxa"/>
            </w:tcMar>
            <w:vAlign w:val="center"/>
          </w:tcPr>
          <w:p w14:paraId="795EC094">
            <w:pPr>
              <w:spacing w:line="300" w:lineRule="exact"/>
              <w:jc w:val="both"/>
              <w:outlineLvl w:val="1"/>
              <w:rPr>
                <w:rFonts w:ascii="黑体" w:hAnsi="黑体" w:eastAsia="黑体"/>
                <w:szCs w:val="21"/>
              </w:rPr>
            </w:pPr>
          </w:p>
        </w:tc>
        <w:tc>
          <w:tcPr>
            <w:tcW w:w="4241" w:type="dxa"/>
            <w:gridSpan w:val="2"/>
            <w:shd w:val="clear" w:color="auto" w:fill="auto"/>
            <w:tcMar>
              <w:left w:w="108" w:type="dxa"/>
              <w:right w:w="108" w:type="dxa"/>
            </w:tcMar>
            <w:vAlign w:val="center"/>
          </w:tcPr>
          <w:p w14:paraId="79B96A81">
            <w:pPr>
              <w:widowControl/>
              <w:spacing w:line="300" w:lineRule="exact"/>
              <w:jc w:val="both"/>
              <w:outlineLvl w:val="1"/>
              <w:rPr>
                <w:rFonts w:ascii="黑体" w:hAnsi="黑体" w:eastAsia="黑体"/>
                <w:kern w:val="0"/>
                <w:szCs w:val="21"/>
              </w:rPr>
            </w:pPr>
            <w:r>
              <w:rPr>
                <w:rFonts w:hint="eastAsia" w:ascii="方正仿宋简体" w:hAnsi="宋体" w:eastAsia="方正仿宋简体" w:cs="宋体"/>
                <w:b/>
                <w:kern w:val="0"/>
                <w:sz w:val="21"/>
                <w:szCs w:val="21"/>
                <w:lang w:bidi="ar"/>
              </w:rPr>
              <w:t>（七）总计</w:t>
            </w:r>
          </w:p>
        </w:tc>
        <w:tc>
          <w:tcPr>
            <w:tcW w:w="831" w:type="dxa"/>
            <w:shd w:val="clear" w:color="auto" w:fill="auto"/>
            <w:tcMar>
              <w:left w:w="108" w:type="dxa"/>
              <w:right w:w="108" w:type="dxa"/>
            </w:tcMar>
            <w:vAlign w:val="center"/>
          </w:tcPr>
          <w:p w14:paraId="26D9CAF8">
            <w:pPr>
              <w:widowControl/>
              <w:spacing w:line="300" w:lineRule="exact"/>
              <w:jc w:val="both"/>
              <w:outlineLvl w:val="1"/>
              <w:rPr>
                <w:rFonts w:hint="default" w:ascii="仿宋_GB2312" w:hAnsi="Times New Roman" w:eastAsia="仿宋_GB2312"/>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0027AA68">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6FCBE4A5">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6B14ADA6">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6A1F6CE3">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6FF43489">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44CE6243">
            <w:pPr>
              <w:widowControl/>
              <w:spacing w:line="300" w:lineRule="exact"/>
              <w:jc w:val="both"/>
              <w:outlineLvl w:val="1"/>
              <w:rPr>
                <w:rFonts w:hint="eastAsia" w:ascii="方正仿宋简体" w:hAnsi="Calibri" w:eastAsia="方正仿宋简体" w:cs="Calibri"/>
                <w:b/>
                <w:kern w:val="0"/>
                <w:sz w:val="21"/>
                <w:szCs w:val="21"/>
                <w:lang w:val="en-US" w:eastAsia="zh-CN" w:bidi="ar"/>
              </w:rPr>
            </w:pPr>
            <w:r>
              <w:rPr>
                <w:rFonts w:hint="eastAsia" w:ascii="方正仿宋简体" w:hAnsi="Calibri" w:eastAsia="方正仿宋简体" w:cs="Calibri"/>
                <w:b/>
                <w:kern w:val="0"/>
                <w:sz w:val="21"/>
                <w:szCs w:val="21"/>
                <w:lang w:val="en-US" w:eastAsia="zh-CN" w:bidi="ar"/>
              </w:rPr>
              <w:t>0</w:t>
            </w:r>
          </w:p>
        </w:tc>
      </w:tr>
      <w:tr w14:paraId="01B54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47EB591A">
            <w:pPr>
              <w:widowControl/>
              <w:spacing w:line="300" w:lineRule="exact"/>
              <w:jc w:val="both"/>
              <w:outlineLvl w:val="1"/>
              <w:rPr>
                <w:rFonts w:ascii="黑体" w:hAnsi="黑体" w:eastAsia="黑体"/>
                <w:kern w:val="0"/>
                <w:szCs w:val="21"/>
              </w:rPr>
            </w:pPr>
            <w:r>
              <w:rPr>
                <w:rFonts w:hint="eastAsia" w:ascii="方正仿宋简体" w:hAnsi="宋体" w:eastAsia="方正仿宋简体" w:cs="宋体"/>
                <w:b/>
                <w:kern w:val="0"/>
                <w:sz w:val="21"/>
                <w:szCs w:val="21"/>
                <w:lang w:bidi="ar"/>
              </w:rPr>
              <w:t>四、结转下年度继续办理</w:t>
            </w:r>
          </w:p>
        </w:tc>
        <w:tc>
          <w:tcPr>
            <w:tcW w:w="831" w:type="dxa"/>
            <w:shd w:val="clear" w:color="auto" w:fill="auto"/>
            <w:tcMar>
              <w:left w:w="108" w:type="dxa"/>
              <w:right w:w="108" w:type="dxa"/>
            </w:tcMar>
            <w:vAlign w:val="center"/>
          </w:tcPr>
          <w:p w14:paraId="6CCC738D">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30" w:type="dxa"/>
            <w:shd w:val="clear" w:color="auto" w:fill="auto"/>
            <w:tcMar>
              <w:left w:w="108" w:type="dxa"/>
              <w:right w:w="108" w:type="dxa"/>
            </w:tcMar>
            <w:vAlign w:val="center"/>
          </w:tcPr>
          <w:p w14:paraId="4FAB8BF2">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0" w:type="dxa"/>
            <w:shd w:val="clear" w:color="auto" w:fill="auto"/>
            <w:tcMar>
              <w:left w:w="108" w:type="dxa"/>
              <w:right w:w="108" w:type="dxa"/>
            </w:tcMar>
            <w:vAlign w:val="center"/>
          </w:tcPr>
          <w:p w14:paraId="7E43A4AA">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29" w:type="dxa"/>
            <w:shd w:val="clear" w:color="auto" w:fill="auto"/>
            <w:tcMar>
              <w:left w:w="108" w:type="dxa"/>
              <w:right w:w="108" w:type="dxa"/>
            </w:tcMar>
            <w:vAlign w:val="center"/>
          </w:tcPr>
          <w:p w14:paraId="4C102542">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600" w:type="dxa"/>
            <w:shd w:val="clear" w:color="auto" w:fill="auto"/>
            <w:tcMar>
              <w:left w:w="108" w:type="dxa"/>
              <w:right w:w="108" w:type="dxa"/>
            </w:tcMar>
            <w:vAlign w:val="center"/>
          </w:tcPr>
          <w:p w14:paraId="56AD8020">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89" w:type="dxa"/>
            <w:shd w:val="clear" w:color="auto" w:fill="auto"/>
            <w:tcMar>
              <w:left w:w="108" w:type="dxa"/>
              <w:right w:w="108" w:type="dxa"/>
            </w:tcMar>
            <w:vAlign w:val="center"/>
          </w:tcPr>
          <w:p w14:paraId="3CFBE5A7">
            <w:pPr>
              <w:widowControl/>
              <w:spacing w:line="300" w:lineRule="exact"/>
              <w:jc w:val="both"/>
              <w:outlineLvl w:val="1"/>
              <w:rPr>
                <w:rFonts w:hint="eastAsia" w:ascii="仿宋_GB2312" w:hAnsi="Times New Roman" w:eastAsia="方正仿宋简体"/>
                <w:szCs w:val="21"/>
                <w:lang w:val="en-US" w:eastAsia="zh-CN"/>
              </w:rPr>
            </w:pPr>
            <w:r>
              <w:rPr>
                <w:rFonts w:hint="eastAsia" w:ascii="方正仿宋简体" w:hAnsi="Calibri" w:eastAsia="方正仿宋简体" w:cs="Calibri"/>
                <w:b/>
                <w:kern w:val="0"/>
                <w:sz w:val="21"/>
                <w:szCs w:val="21"/>
                <w:lang w:val="en-US" w:eastAsia="zh-CN" w:bidi="ar"/>
              </w:rPr>
              <w:t>0</w:t>
            </w:r>
          </w:p>
        </w:tc>
        <w:tc>
          <w:tcPr>
            <w:tcW w:w="549" w:type="dxa"/>
            <w:shd w:val="clear" w:color="auto" w:fill="auto"/>
            <w:tcMar>
              <w:left w:w="108" w:type="dxa"/>
              <w:right w:w="108" w:type="dxa"/>
            </w:tcMar>
            <w:vAlign w:val="top"/>
          </w:tcPr>
          <w:p w14:paraId="7D51BCFD">
            <w:pPr>
              <w:widowControl/>
              <w:spacing w:line="300" w:lineRule="exact"/>
              <w:jc w:val="both"/>
              <w:outlineLvl w:val="1"/>
              <w:rPr>
                <w:rFonts w:hint="default" w:ascii="方正仿宋简体" w:hAnsi="Calibri" w:eastAsia="方正仿宋简体" w:cs="Calibri"/>
                <w:b/>
                <w:kern w:val="0"/>
                <w:sz w:val="21"/>
                <w:szCs w:val="21"/>
                <w:lang w:val="en-US" w:eastAsia="zh-CN" w:bidi="ar"/>
              </w:rPr>
            </w:pPr>
            <w:r>
              <w:rPr>
                <w:rFonts w:hint="eastAsia" w:ascii="方正仿宋简体" w:hAnsi="Calibri" w:eastAsia="方正仿宋简体" w:cs="Calibri"/>
                <w:b/>
                <w:kern w:val="0"/>
                <w:sz w:val="21"/>
                <w:szCs w:val="21"/>
                <w:lang w:val="en-US" w:eastAsia="zh-CN" w:bidi="ar"/>
              </w:rPr>
              <w:t>0</w:t>
            </w:r>
          </w:p>
        </w:tc>
      </w:tr>
    </w:tbl>
    <w:p w14:paraId="267792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eastAsia" w:ascii="方正黑体简体" w:hAnsi="方正黑体简体" w:eastAsia="方正黑体简体" w:cs="方正黑体简体"/>
          <w:b/>
          <w:bCs w:val="0"/>
          <w:i w:val="0"/>
          <w:iCs w:val="0"/>
          <w:caps w:val="0"/>
          <w:color w:val="333333"/>
          <w:spacing w:val="0"/>
          <w:sz w:val="32"/>
          <w:szCs w:val="32"/>
          <w:lang w:val="en-US" w:eastAsia="zh-CN"/>
        </w:rPr>
      </w:pPr>
      <w:r>
        <w:rPr>
          <w:rStyle w:val="8"/>
          <w:rFonts w:hint="eastAsia" w:ascii="方正黑体简体" w:hAnsi="方正黑体简体" w:eastAsia="方正黑体简体" w:cs="方正黑体简体"/>
          <w:b/>
          <w:bCs w:val="0"/>
          <w:i w:val="0"/>
          <w:iCs w:val="0"/>
          <w:caps w:val="0"/>
          <w:color w:val="333333"/>
          <w:spacing w:val="0"/>
          <w:sz w:val="32"/>
          <w:szCs w:val="32"/>
        </w:rPr>
        <w:t> 四、政府信息公开行政复议、行政诉讼情况</w:t>
      </w:r>
    </w:p>
    <w:tbl>
      <w:tblPr>
        <w:tblStyle w:val="6"/>
        <w:tblW w:w="95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83"/>
        <w:gridCol w:w="690"/>
        <w:gridCol w:w="667"/>
        <w:gridCol w:w="657"/>
        <w:gridCol w:w="513"/>
        <w:gridCol w:w="697"/>
        <w:gridCol w:w="697"/>
        <w:gridCol w:w="698"/>
        <w:gridCol w:w="683"/>
        <w:gridCol w:w="458"/>
        <w:gridCol w:w="698"/>
        <w:gridCol w:w="698"/>
        <w:gridCol w:w="698"/>
        <w:gridCol w:w="596"/>
        <w:gridCol w:w="438"/>
      </w:tblGrid>
      <w:tr w14:paraId="56B47E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2F725E">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行政复议</w:t>
            </w:r>
          </w:p>
        </w:tc>
        <w:tc>
          <w:tcPr>
            <w:tcW w:w="6361"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2E46EC">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行政诉讼</w:t>
            </w:r>
          </w:p>
        </w:tc>
      </w:tr>
      <w:tr w14:paraId="6C9222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8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528FBD">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结果维持</w:t>
            </w:r>
          </w:p>
        </w:tc>
        <w:tc>
          <w:tcPr>
            <w:tcW w:w="69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9954C8E">
            <w:pPr>
              <w:widowControl/>
              <w:spacing w:line="340" w:lineRule="exact"/>
              <w:ind w:left="-42" w:leftChars="-20" w:right="-42" w:rightChars="-20"/>
              <w:jc w:val="both"/>
              <w:outlineLvl w:val="1"/>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14:paraId="3F127745">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纠正</w:t>
            </w:r>
          </w:p>
        </w:tc>
        <w:tc>
          <w:tcPr>
            <w:tcW w:w="6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4B94C8">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5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4C28AF">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51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83F234B">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总计</w:t>
            </w:r>
          </w:p>
        </w:tc>
        <w:tc>
          <w:tcPr>
            <w:tcW w:w="323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FAE4E0">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未经复议直接起诉</w:t>
            </w:r>
          </w:p>
        </w:tc>
        <w:tc>
          <w:tcPr>
            <w:tcW w:w="312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F1571F">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复议后起诉</w:t>
            </w:r>
          </w:p>
        </w:tc>
      </w:tr>
      <w:tr w14:paraId="2C9FF9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8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FF57E5">
            <w:pPr>
              <w:spacing w:line="340" w:lineRule="exact"/>
              <w:ind w:left="-42" w:leftChars="-20" w:right="-42" w:rightChars="-20"/>
              <w:jc w:val="both"/>
              <w:outlineLvl w:val="1"/>
              <w:rPr>
                <w:rFonts w:ascii="黑体" w:hAnsi="黑体" w:eastAsia="黑体"/>
                <w:sz w:val="24"/>
              </w:rPr>
            </w:pPr>
          </w:p>
        </w:tc>
        <w:tc>
          <w:tcPr>
            <w:tcW w:w="6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DB4081C">
            <w:pPr>
              <w:spacing w:line="340" w:lineRule="exact"/>
              <w:ind w:left="-42" w:leftChars="-20" w:right="-42" w:rightChars="-20"/>
              <w:jc w:val="both"/>
              <w:outlineLvl w:val="1"/>
              <w:rPr>
                <w:rFonts w:ascii="黑体" w:hAnsi="黑体" w:eastAsia="黑体"/>
                <w:sz w:val="24"/>
              </w:rPr>
            </w:pPr>
          </w:p>
        </w:tc>
        <w:tc>
          <w:tcPr>
            <w:tcW w:w="6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81760C">
            <w:pPr>
              <w:spacing w:line="340" w:lineRule="exact"/>
              <w:ind w:left="-42" w:leftChars="-20" w:right="-42" w:rightChars="-20"/>
              <w:jc w:val="both"/>
              <w:outlineLvl w:val="1"/>
              <w:rPr>
                <w:rFonts w:ascii="黑体" w:hAnsi="黑体" w:eastAsia="黑体"/>
                <w:sz w:val="24"/>
              </w:rPr>
            </w:pPr>
          </w:p>
        </w:tc>
        <w:tc>
          <w:tcPr>
            <w:tcW w:w="65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F1E5A3">
            <w:pPr>
              <w:spacing w:line="340" w:lineRule="exact"/>
              <w:ind w:left="-42" w:leftChars="-20" w:right="-42" w:rightChars="-20"/>
              <w:jc w:val="both"/>
              <w:outlineLvl w:val="1"/>
              <w:rPr>
                <w:rFonts w:ascii="黑体" w:hAnsi="黑体" w:eastAsia="黑体"/>
                <w:sz w:val="24"/>
              </w:rPr>
            </w:pPr>
          </w:p>
        </w:tc>
        <w:tc>
          <w:tcPr>
            <w:tcW w:w="51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4A3686">
            <w:pPr>
              <w:spacing w:line="340" w:lineRule="exact"/>
              <w:ind w:left="-42" w:leftChars="-20" w:right="-42" w:rightChars="-20"/>
              <w:jc w:val="both"/>
              <w:outlineLvl w:val="1"/>
              <w:rPr>
                <w:rFonts w:ascii="黑体" w:hAnsi="黑体" w:eastAsia="黑体"/>
                <w:sz w:val="24"/>
              </w:rPr>
            </w:pP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14:paraId="34C75961">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14:paraId="4CB04570">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AE0D33">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15AD68">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D48B7B">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总计</w:t>
            </w:r>
          </w:p>
        </w:tc>
        <w:tc>
          <w:tcPr>
            <w:tcW w:w="6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66EC26">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A2CE16">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6219522">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EF35AE">
            <w:pPr>
              <w:widowControl/>
              <w:spacing w:line="340" w:lineRule="exact"/>
              <w:ind w:left="-42" w:leftChars="-20" w:right="-42" w:rightChars="-20"/>
              <w:jc w:val="both"/>
              <w:outlineLvl w:val="1"/>
              <w:rPr>
                <w:rFonts w:ascii="黑体" w:hAnsi="黑体" w:eastAsia="黑体"/>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13BFB0">
            <w:pPr>
              <w:widowControl/>
              <w:spacing w:line="340" w:lineRule="exact"/>
              <w:ind w:left="-42" w:leftChars="-20" w:right="-42" w:rightChars="-20"/>
              <w:jc w:val="both"/>
              <w:outlineLvl w:val="1"/>
            </w:pPr>
            <w:r>
              <w:rPr>
                <w:rFonts w:hint="eastAsia" w:ascii="方正黑体简体" w:hAnsi="宋体" w:eastAsia="方正黑体简体" w:cs="宋体"/>
                <w:b/>
                <w:kern w:val="0"/>
                <w:sz w:val="21"/>
                <w:szCs w:val="21"/>
                <w:lang w:bidi="ar"/>
              </w:rPr>
              <w:t>总计</w:t>
            </w:r>
          </w:p>
        </w:tc>
      </w:tr>
      <w:tr w14:paraId="06EA81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190687">
            <w:pPr>
              <w:widowControl/>
              <w:spacing w:line="340" w:lineRule="exact"/>
              <w:ind w:left="-42" w:leftChars="-20" w:right="-42" w:rightChars="-20"/>
              <w:jc w:val="both"/>
              <w:outlineLvl w:val="1"/>
              <w:rPr>
                <w:rFonts w:hint="default"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90" w:type="dxa"/>
            <w:tcBorders>
              <w:top w:val="nil"/>
              <w:left w:val="nil"/>
              <w:bottom w:val="single" w:color="auto" w:sz="8" w:space="0"/>
              <w:right w:val="single" w:color="auto" w:sz="8" w:space="0"/>
            </w:tcBorders>
            <w:shd w:val="clear" w:color="auto" w:fill="auto"/>
            <w:tcMar>
              <w:left w:w="108" w:type="dxa"/>
              <w:right w:w="108" w:type="dxa"/>
            </w:tcMar>
            <w:vAlign w:val="center"/>
          </w:tcPr>
          <w:p w14:paraId="3556B356">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67" w:type="dxa"/>
            <w:tcBorders>
              <w:top w:val="nil"/>
              <w:left w:val="nil"/>
              <w:bottom w:val="single" w:color="auto" w:sz="8" w:space="0"/>
              <w:right w:val="single" w:color="auto" w:sz="8" w:space="0"/>
            </w:tcBorders>
            <w:shd w:val="clear" w:color="auto" w:fill="auto"/>
            <w:tcMar>
              <w:left w:w="108" w:type="dxa"/>
              <w:right w:w="108" w:type="dxa"/>
            </w:tcMar>
            <w:vAlign w:val="center"/>
          </w:tcPr>
          <w:p w14:paraId="7CCF116C">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 0</w:t>
            </w:r>
          </w:p>
        </w:tc>
        <w:tc>
          <w:tcPr>
            <w:tcW w:w="657" w:type="dxa"/>
            <w:tcBorders>
              <w:top w:val="nil"/>
              <w:left w:val="nil"/>
              <w:bottom w:val="single" w:color="auto" w:sz="8" w:space="0"/>
              <w:right w:val="single" w:color="auto" w:sz="8" w:space="0"/>
            </w:tcBorders>
            <w:shd w:val="clear" w:color="auto" w:fill="auto"/>
            <w:tcMar>
              <w:left w:w="108" w:type="dxa"/>
              <w:right w:w="108" w:type="dxa"/>
            </w:tcMar>
            <w:vAlign w:val="center"/>
          </w:tcPr>
          <w:p w14:paraId="3F36223D">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 0</w:t>
            </w:r>
          </w:p>
        </w:tc>
        <w:tc>
          <w:tcPr>
            <w:tcW w:w="513" w:type="dxa"/>
            <w:tcBorders>
              <w:top w:val="nil"/>
              <w:left w:val="nil"/>
              <w:bottom w:val="single" w:color="auto" w:sz="8" w:space="0"/>
              <w:right w:val="single" w:color="auto" w:sz="8" w:space="0"/>
            </w:tcBorders>
            <w:shd w:val="clear" w:color="auto" w:fill="auto"/>
            <w:tcMar>
              <w:left w:w="108" w:type="dxa"/>
              <w:right w:w="108" w:type="dxa"/>
            </w:tcMar>
            <w:vAlign w:val="center"/>
          </w:tcPr>
          <w:p w14:paraId="371F412A">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14:paraId="4996A291">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14:paraId="3DB9584E">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center"/>
          </w:tcPr>
          <w:p w14:paraId="7B5C5007">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14:paraId="7AFC81A1">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458" w:type="dxa"/>
            <w:tcBorders>
              <w:top w:val="nil"/>
              <w:left w:val="nil"/>
              <w:bottom w:val="single" w:color="auto" w:sz="8" w:space="0"/>
              <w:right w:val="single" w:color="auto" w:sz="8" w:space="0"/>
            </w:tcBorders>
            <w:shd w:val="clear" w:color="auto" w:fill="auto"/>
            <w:tcMar>
              <w:left w:w="108" w:type="dxa"/>
              <w:right w:w="108" w:type="dxa"/>
            </w:tcMar>
            <w:vAlign w:val="center"/>
          </w:tcPr>
          <w:p w14:paraId="0111C107">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center"/>
          </w:tcPr>
          <w:p w14:paraId="3918989D">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center"/>
          </w:tcPr>
          <w:p w14:paraId="730BEC6C">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center"/>
          </w:tcPr>
          <w:p w14:paraId="2D475D79">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tcMar>
              <w:left w:w="108" w:type="dxa"/>
              <w:right w:w="108" w:type="dxa"/>
            </w:tcMar>
            <w:vAlign w:val="center"/>
          </w:tcPr>
          <w:p w14:paraId="731802D6">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438" w:type="dxa"/>
            <w:tcBorders>
              <w:top w:val="nil"/>
              <w:left w:val="nil"/>
              <w:bottom w:val="single" w:color="auto" w:sz="8" w:space="0"/>
              <w:right w:val="single" w:color="auto" w:sz="8" w:space="0"/>
            </w:tcBorders>
            <w:shd w:val="clear" w:color="auto" w:fill="auto"/>
            <w:tcMar>
              <w:left w:w="108" w:type="dxa"/>
              <w:right w:w="108" w:type="dxa"/>
            </w:tcMar>
            <w:vAlign w:val="center"/>
          </w:tcPr>
          <w:p w14:paraId="280EE9CB">
            <w:pPr>
              <w:widowControl/>
              <w:spacing w:line="340" w:lineRule="exact"/>
              <w:ind w:left="-42" w:leftChars="-20" w:right="-42" w:rightChars="-20"/>
              <w:jc w:val="both"/>
              <w:outlineLvl w:val="1"/>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r>
    </w:tbl>
    <w:p w14:paraId="19ADEC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0"/>
        <w:rPr>
          <w:rFonts w:hint="eastAsia" w:ascii="微软雅黑" w:hAnsi="微软雅黑" w:eastAsia="微软雅黑" w:cs="微软雅黑"/>
          <w:i w:val="0"/>
          <w:iCs w:val="0"/>
          <w:caps w:val="0"/>
          <w:color w:val="333333"/>
          <w:spacing w:val="0"/>
          <w:sz w:val="24"/>
          <w:szCs w:val="24"/>
        </w:rPr>
      </w:pPr>
      <w:r>
        <w:rPr>
          <w:rStyle w:val="8"/>
          <w:rFonts w:hint="eastAsia" w:ascii="黑体" w:hAnsi="宋体" w:eastAsia="黑体" w:cs="黑体"/>
          <w:i w:val="0"/>
          <w:iCs w:val="0"/>
          <w:caps w:val="0"/>
          <w:color w:val="333333"/>
          <w:spacing w:val="0"/>
          <w:sz w:val="31"/>
          <w:szCs w:val="31"/>
        </w:rPr>
        <w:t> </w:t>
      </w:r>
      <w:r>
        <w:rPr>
          <w:rStyle w:val="8"/>
          <w:rFonts w:hint="eastAsia" w:ascii="黑体" w:hAnsi="宋体" w:eastAsia="黑体" w:cs="黑体"/>
          <w:i w:val="0"/>
          <w:iCs w:val="0"/>
          <w:caps w:val="0"/>
          <w:color w:val="333333"/>
          <w:spacing w:val="0"/>
          <w:sz w:val="31"/>
          <w:szCs w:val="31"/>
          <w:lang w:val="en-US" w:eastAsia="zh-CN"/>
        </w:rPr>
        <w:t xml:space="preserve"> </w:t>
      </w:r>
      <w:r>
        <w:rPr>
          <w:rStyle w:val="8"/>
          <w:rFonts w:hint="eastAsia" w:ascii="黑体" w:hAnsi="宋体" w:eastAsia="黑体" w:cs="黑体"/>
          <w:i w:val="0"/>
          <w:iCs w:val="0"/>
          <w:caps w:val="0"/>
          <w:color w:val="auto"/>
          <w:spacing w:val="0"/>
          <w:sz w:val="31"/>
          <w:szCs w:val="31"/>
          <w:lang w:val="en-US" w:eastAsia="zh-CN"/>
        </w:rPr>
        <w:t xml:space="preserve"> </w:t>
      </w:r>
      <w:r>
        <w:rPr>
          <w:rStyle w:val="8"/>
          <w:rFonts w:hint="eastAsia" w:ascii="黑体" w:hAnsi="宋体" w:eastAsia="黑体" w:cs="黑体"/>
          <w:i w:val="0"/>
          <w:iCs w:val="0"/>
          <w:caps w:val="0"/>
          <w:color w:val="auto"/>
          <w:spacing w:val="0"/>
          <w:sz w:val="32"/>
          <w:szCs w:val="32"/>
          <w:lang w:val="en-US" w:eastAsia="zh-CN"/>
        </w:rPr>
        <w:t xml:space="preserve"> </w:t>
      </w:r>
      <w:r>
        <w:rPr>
          <w:rStyle w:val="8"/>
          <w:rFonts w:hint="eastAsia" w:ascii="方正黑体简体" w:hAnsi="方正黑体简体" w:eastAsia="方正黑体简体" w:cs="方正黑体简体"/>
          <w:b/>
          <w:bCs w:val="0"/>
          <w:i w:val="0"/>
          <w:iCs w:val="0"/>
          <w:caps w:val="0"/>
          <w:color w:val="auto"/>
          <w:spacing w:val="0"/>
          <w:sz w:val="32"/>
          <w:szCs w:val="32"/>
        </w:rPr>
        <w:t>五、存在的主要问题及改进情况</w:t>
      </w:r>
    </w:p>
    <w:p w14:paraId="1D32D8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2024年，嘉祥县退役军人事务局虽在政府信息公开方面取得了一定成绩，但还存在一定差距，一是还存在解读回应能力水平有待进一步提升，二是工作人员专业素养上还有待进一步加强。</w:t>
      </w:r>
    </w:p>
    <w:p w14:paraId="5E1694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下一步，嘉祥县退役军人事务局</w:t>
      </w:r>
      <w:bookmarkStart w:id="0" w:name="_GoBack"/>
      <w:bookmarkEnd w:id="0"/>
      <w:r>
        <w:rPr>
          <w:rFonts w:hint="eastAsia" w:ascii="方正仿宋简体" w:hAnsi="方正仿宋简体" w:eastAsia="方正仿宋简体" w:cs="方正仿宋简体"/>
          <w:b/>
          <w:bCs/>
          <w:kern w:val="2"/>
          <w:sz w:val="32"/>
          <w:szCs w:val="32"/>
          <w:lang w:val="en-US" w:eastAsia="zh-CN" w:bidi="ar-SA"/>
        </w:rPr>
        <w:t>将从以下两个方面持续发力：一是提升政策解读质量，落实政策文件与解读方案、解读材料同步起草、同步审批、同步发布，充分运用图片、视频等人民群众喜闻乐见的方式开展解读，不断提升针对性和准确性。二是组织开展业务培训和研讨交流，做好政府信息公开工作人员教育培训，不断提升队伍工作能力水平。</w:t>
      </w:r>
    </w:p>
    <w:p w14:paraId="708D5A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0"/>
        <w:rPr>
          <w:rFonts w:hint="default"/>
          <w:lang w:val="en-US" w:eastAsia="zh-CN"/>
        </w:rPr>
      </w:pPr>
      <w:r>
        <w:rPr>
          <w:rStyle w:val="8"/>
          <w:rFonts w:hint="eastAsia" w:ascii="黑体" w:hAnsi="宋体" w:eastAsia="黑体" w:cs="黑体"/>
          <w:i w:val="0"/>
          <w:iCs w:val="0"/>
          <w:caps w:val="0"/>
          <w:color w:val="333333"/>
          <w:spacing w:val="0"/>
          <w:sz w:val="31"/>
          <w:szCs w:val="31"/>
        </w:rPr>
        <w:t>  </w:t>
      </w:r>
      <w:r>
        <w:rPr>
          <w:rStyle w:val="8"/>
          <w:rFonts w:hint="eastAsia" w:ascii="黑体" w:hAnsi="宋体" w:eastAsia="黑体" w:cs="黑体"/>
          <w:i w:val="0"/>
          <w:iCs w:val="0"/>
          <w:caps w:val="0"/>
          <w:color w:val="333333"/>
          <w:spacing w:val="0"/>
          <w:sz w:val="31"/>
          <w:szCs w:val="31"/>
          <w:lang w:val="en-US" w:eastAsia="zh-CN"/>
        </w:rPr>
        <w:t xml:space="preserve"> </w:t>
      </w:r>
      <w:r>
        <w:rPr>
          <w:rStyle w:val="8"/>
          <w:rFonts w:hint="eastAsia" w:ascii="方正黑体简体" w:hAnsi="方正黑体简体" w:eastAsia="方正黑体简体" w:cs="方正黑体简体"/>
          <w:b/>
          <w:bCs w:val="0"/>
          <w:i w:val="0"/>
          <w:iCs w:val="0"/>
          <w:caps w:val="0"/>
          <w:color w:val="333333"/>
          <w:spacing w:val="0"/>
          <w:sz w:val="32"/>
          <w:szCs w:val="32"/>
        </w:rPr>
        <w:t>六、其他需要报告的事项</w:t>
      </w:r>
    </w:p>
    <w:p w14:paraId="7E969661">
      <w:pPr>
        <w:tabs>
          <w:tab w:val="left" w:pos="1178"/>
        </w:tabs>
        <w:bidi w:val="0"/>
        <w:ind w:firstLine="643" w:firstLineChars="200"/>
        <w:jc w:val="left"/>
        <w:outlineLvl w:val="1"/>
        <w:rPr>
          <w:rFonts w:hint="default" w:ascii="方正仿宋简体" w:hAnsi="方正仿宋简体" w:eastAsia="方正仿宋简体" w:cs="方正仿宋简体"/>
          <w:b/>
          <w:bCs/>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（一）依据《政府信息公开信息处理费管理办法》，2024年未收取政府公开信息处理费。</w:t>
      </w:r>
    </w:p>
    <w:p w14:paraId="0B8F5784">
      <w:pPr>
        <w:tabs>
          <w:tab w:val="left" w:pos="1178"/>
        </w:tabs>
        <w:bidi w:val="0"/>
        <w:ind w:firstLine="643" w:firstLineChars="200"/>
        <w:jc w:val="left"/>
        <w:outlineLvl w:val="1"/>
        <w:rPr>
          <w:rFonts w:hint="default" w:ascii="方正仿宋简体" w:hAnsi="方正仿宋简体" w:eastAsia="方正仿宋简体" w:cs="方正仿宋简体"/>
          <w:b/>
          <w:bCs/>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（二）落实上级年度政务公开工作要点情况：重点聚焦稳岗就业，及时发布退役军人就业招聘等相关信息，及时更新政策举措，</w:t>
      </w:r>
      <w:r>
        <w:rPr>
          <w:rFonts w:hint="eastAsia" w:ascii="方正仿宋简体" w:hAnsi="方正仿宋简体" w:eastAsia="方正仿宋简体" w:cs="方正仿宋简体"/>
          <w:b/>
          <w:bCs/>
          <w:kern w:val="2"/>
          <w:sz w:val="32"/>
          <w:szCs w:val="32"/>
          <w:lang w:val="en-US" w:eastAsia="zh-CN" w:bidi="ar-SA"/>
        </w:rPr>
        <w:t>季度</w:t>
      </w:r>
      <w:r>
        <w:rPr>
          <w:rFonts w:hint="default" w:ascii="方正仿宋简体" w:hAnsi="方正仿宋简体" w:eastAsia="方正仿宋简体" w:cs="方正仿宋简体"/>
          <w:b/>
          <w:bCs/>
          <w:kern w:val="2"/>
          <w:sz w:val="32"/>
          <w:szCs w:val="32"/>
          <w:lang w:val="en-US" w:eastAsia="zh-CN" w:bidi="ar-SA"/>
        </w:rPr>
        <w:t>常态化更新发布。坚持以退役军人为中心，拓展公开范围，细化公开内容，不断提升退役军人事务工作公开水平</w:t>
      </w:r>
      <w:r>
        <w:rPr>
          <w:rFonts w:hint="eastAsia" w:ascii="方正仿宋简体" w:hAnsi="方正仿宋简体" w:eastAsia="方正仿宋简体" w:cs="方正仿宋简体"/>
          <w:b/>
          <w:bCs/>
          <w:kern w:val="2"/>
          <w:sz w:val="32"/>
          <w:szCs w:val="32"/>
          <w:lang w:val="en-US" w:eastAsia="zh-CN" w:bidi="ar-SA"/>
        </w:rPr>
        <w:t>。</w:t>
      </w:r>
    </w:p>
    <w:p w14:paraId="0A78F5A8">
      <w:pPr>
        <w:tabs>
          <w:tab w:val="left" w:pos="1178"/>
        </w:tabs>
        <w:bidi w:val="0"/>
        <w:ind w:firstLine="643" w:firstLineChars="200"/>
        <w:jc w:val="left"/>
        <w:outlineLvl w:val="1"/>
        <w:rPr>
          <w:rFonts w:hint="default" w:ascii="方正仿宋简体" w:hAnsi="方正仿宋简体" w:eastAsia="方正仿宋简体" w:cs="方正仿宋简体"/>
          <w:b/>
          <w:bCs/>
          <w:kern w:val="2"/>
          <w:sz w:val="32"/>
          <w:szCs w:val="32"/>
          <w:lang w:val="en-US" w:eastAsia="zh-CN" w:bidi="ar-SA"/>
        </w:rPr>
      </w:pPr>
      <w:r>
        <w:rPr>
          <w:rFonts w:hint="default" w:ascii="方正仿宋简体" w:hAnsi="方正仿宋简体" w:eastAsia="方正仿宋简体" w:cs="方正仿宋简体"/>
          <w:b/>
          <w:bCs/>
          <w:kern w:val="2"/>
          <w:sz w:val="32"/>
          <w:szCs w:val="32"/>
          <w:lang w:val="en-US" w:eastAsia="zh-CN" w:bidi="ar-SA"/>
        </w:rPr>
        <w:t>（三）人大代表建议和政协提案办理结果公开情况：202</w:t>
      </w:r>
      <w:r>
        <w:rPr>
          <w:rFonts w:hint="eastAsia" w:ascii="方正仿宋简体" w:hAnsi="方正仿宋简体" w:eastAsia="方正仿宋简体" w:cs="方正仿宋简体"/>
          <w:b/>
          <w:bCs/>
          <w:kern w:val="2"/>
          <w:sz w:val="32"/>
          <w:szCs w:val="32"/>
          <w:lang w:val="en-US" w:eastAsia="zh-CN" w:bidi="ar-SA"/>
        </w:rPr>
        <w:t>4</w:t>
      </w:r>
      <w:r>
        <w:rPr>
          <w:rFonts w:hint="default" w:ascii="方正仿宋简体" w:hAnsi="方正仿宋简体" w:eastAsia="方正仿宋简体" w:cs="方正仿宋简体"/>
          <w:b/>
          <w:bCs/>
          <w:kern w:val="2"/>
          <w:sz w:val="32"/>
          <w:szCs w:val="32"/>
          <w:lang w:val="en-US" w:eastAsia="zh-CN" w:bidi="ar-SA"/>
        </w:rPr>
        <w:t>年，本单位共收到人大建议0件、政协提案</w:t>
      </w:r>
      <w:r>
        <w:rPr>
          <w:rFonts w:hint="eastAsia" w:ascii="方正仿宋简体" w:hAnsi="方正仿宋简体" w:eastAsia="方正仿宋简体" w:cs="方正仿宋简体"/>
          <w:b/>
          <w:bCs/>
          <w:kern w:val="2"/>
          <w:sz w:val="32"/>
          <w:szCs w:val="32"/>
          <w:lang w:val="en-US" w:eastAsia="zh-CN" w:bidi="ar-SA"/>
        </w:rPr>
        <w:t>0</w:t>
      </w:r>
      <w:r>
        <w:rPr>
          <w:rFonts w:hint="default" w:ascii="方正仿宋简体" w:hAnsi="方正仿宋简体" w:eastAsia="方正仿宋简体" w:cs="方正仿宋简体"/>
          <w:b/>
          <w:bCs/>
          <w:kern w:val="2"/>
          <w:sz w:val="32"/>
          <w:szCs w:val="32"/>
          <w:lang w:val="en-US" w:eastAsia="zh-CN" w:bidi="ar-SA"/>
        </w:rPr>
        <w:t>件。</w:t>
      </w:r>
    </w:p>
    <w:p w14:paraId="294171E6">
      <w:pPr>
        <w:tabs>
          <w:tab w:val="left" w:pos="1178"/>
        </w:tabs>
        <w:bidi w:val="0"/>
        <w:jc w:val="left"/>
        <w:outlineLvl w:val="1"/>
        <w:rPr>
          <w:rFonts w:hint="default" w:ascii="方正仿宋简体" w:hAnsi="方正仿宋简体" w:eastAsia="方正仿宋简体" w:cs="方正仿宋简体"/>
          <w:b/>
          <w:bCs/>
          <w:kern w:val="2"/>
          <w:sz w:val="32"/>
          <w:szCs w:val="32"/>
          <w:lang w:val="en-US" w:eastAsia="zh-CN" w:bidi="ar-SA"/>
        </w:rPr>
      </w:pPr>
    </w:p>
    <w:sectPr>
      <w:pgSz w:w="11906" w:h="16838"/>
      <w:pgMar w:top="1440" w:right="1729" w:bottom="1440" w:left="17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68A43C-BD30-4186-B12B-0F52E1C528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C33E35-BE62-4E70-A34B-6C6588634AB5}"/>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F2405DA-8D6D-4B30-971A-F9535D1EE419}"/>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1D7A9549-E883-4DFC-AF6E-38EEC095D315}"/>
  </w:font>
  <w:font w:name="方正楷体简体">
    <w:panose1 w:val="03000509000000000000"/>
    <w:charset w:val="86"/>
    <w:family w:val="auto"/>
    <w:pitch w:val="default"/>
    <w:sig w:usb0="00000001" w:usb1="080E0000" w:usb2="00000000" w:usb3="00000000" w:csb0="00040000" w:csb1="00000000"/>
    <w:embedRegular r:id="rId5" w:fontKey="{5B268DC0-C40B-4981-B009-3265B2BC9D8A}"/>
  </w:font>
  <w:font w:name="楷体">
    <w:panose1 w:val="02010609060101010101"/>
    <w:charset w:val="86"/>
    <w:family w:val="auto"/>
    <w:pitch w:val="default"/>
    <w:sig w:usb0="800002BF" w:usb1="38CF7CFA" w:usb2="00000016" w:usb3="00000000" w:csb0="00040001" w:csb1="00000000"/>
    <w:embedRegular r:id="rId6" w:fontKey="{BAAFC736-B131-4711-A461-496A6A62C24B}"/>
  </w:font>
  <w:font w:name="微软雅黑">
    <w:panose1 w:val="020B0503020204020204"/>
    <w:charset w:val="86"/>
    <w:family w:val="auto"/>
    <w:pitch w:val="default"/>
    <w:sig w:usb0="80000287" w:usb1="2ACF3C50" w:usb2="00000016" w:usb3="00000000" w:csb0="0004001F" w:csb1="00000000"/>
    <w:embedRegular r:id="rId7" w:fontKey="{C552F743-28D1-4B0D-A414-50B7B914238D}"/>
  </w:font>
  <w:font w:name="仿宋_GB2312">
    <w:panose1 w:val="02010609030101010101"/>
    <w:charset w:val="86"/>
    <w:family w:val="decorative"/>
    <w:pitch w:val="default"/>
    <w:sig w:usb0="00000001" w:usb1="080E0000" w:usb2="00000000" w:usb3="00000000" w:csb0="00040000" w:csb1="00000000"/>
    <w:embedRegular r:id="rId8" w:fontKey="{280FDB49-B373-4A1A-9659-1C80F49A9CC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BDD9BA"/>
    <w:multiLevelType w:val="singleLevel"/>
    <w:tmpl w:val="74BDD9BA"/>
    <w:lvl w:ilvl="0" w:tentative="0">
      <w:start w:val="1"/>
      <w:numFmt w:val="chineseCounting"/>
      <w:suff w:val="nothing"/>
      <w:lvlText w:val="（%1）"/>
      <w:lvlJc w:val="left"/>
      <w:pPr>
        <w:ind w:left="41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ZTJlMWE2ZDczNWNlZjg0N2QyZDQ4YzYxOWZhNTEifQ=="/>
  </w:docVars>
  <w:rsids>
    <w:rsidRoot w:val="00000000"/>
    <w:rsid w:val="010F4A78"/>
    <w:rsid w:val="02AA1DB8"/>
    <w:rsid w:val="032F677C"/>
    <w:rsid w:val="077573AE"/>
    <w:rsid w:val="082277AA"/>
    <w:rsid w:val="093A7BD7"/>
    <w:rsid w:val="096A3409"/>
    <w:rsid w:val="097810AC"/>
    <w:rsid w:val="09A8602C"/>
    <w:rsid w:val="0DEE2B7F"/>
    <w:rsid w:val="0E6B4233"/>
    <w:rsid w:val="0F2A296B"/>
    <w:rsid w:val="10205D28"/>
    <w:rsid w:val="129D771A"/>
    <w:rsid w:val="1C6F7740"/>
    <w:rsid w:val="1EE65429"/>
    <w:rsid w:val="20E34C5B"/>
    <w:rsid w:val="24725EFC"/>
    <w:rsid w:val="24CE7071"/>
    <w:rsid w:val="28B8314D"/>
    <w:rsid w:val="295E07B3"/>
    <w:rsid w:val="29812925"/>
    <w:rsid w:val="2AB977F6"/>
    <w:rsid w:val="2B715CD8"/>
    <w:rsid w:val="2E1B5DFD"/>
    <w:rsid w:val="30B2095C"/>
    <w:rsid w:val="346A40AD"/>
    <w:rsid w:val="34AE2043"/>
    <w:rsid w:val="379C609C"/>
    <w:rsid w:val="37CB6FB5"/>
    <w:rsid w:val="38871C41"/>
    <w:rsid w:val="3AB42A96"/>
    <w:rsid w:val="3C577B7C"/>
    <w:rsid w:val="3D265631"/>
    <w:rsid w:val="3DBB6295"/>
    <w:rsid w:val="3E9F7300"/>
    <w:rsid w:val="3F5415E5"/>
    <w:rsid w:val="40D64434"/>
    <w:rsid w:val="411949D9"/>
    <w:rsid w:val="42A21B3C"/>
    <w:rsid w:val="455C26A8"/>
    <w:rsid w:val="47485AF2"/>
    <w:rsid w:val="49E669E4"/>
    <w:rsid w:val="4CB60D6C"/>
    <w:rsid w:val="4CC641B7"/>
    <w:rsid w:val="4D9F4CF1"/>
    <w:rsid w:val="4E8B1F8E"/>
    <w:rsid w:val="4ED41501"/>
    <w:rsid w:val="50346F06"/>
    <w:rsid w:val="50CD0B80"/>
    <w:rsid w:val="53AF24AD"/>
    <w:rsid w:val="550B0F90"/>
    <w:rsid w:val="56694CA0"/>
    <w:rsid w:val="576E5908"/>
    <w:rsid w:val="577745BD"/>
    <w:rsid w:val="5B6555C2"/>
    <w:rsid w:val="5D5F3B72"/>
    <w:rsid w:val="5FB90967"/>
    <w:rsid w:val="5FC1162D"/>
    <w:rsid w:val="5FD26E39"/>
    <w:rsid w:val="614721A4"/>
    <w:rsid w:val="644360B2"/>
    <w:rsid w:val="69BE68F1"/>
    <w:rsid w:val="69E45D40"/>
    <w:rsid w:val="6A781F9D"/>
    <w:rsid w:val="6BB664AF"/>
    <w:rsid w:val="6E5B78BC"/>
    <w:rsid w:val="6EF14331"/>
    <w:rsid w:val="6FFA7D1B"/>
    <w:rsid w:val="78425AAC"/>
    <w:rsid w:val="7B4B6523"/>
    <w:rsid w:val="7BB54DC0"/>
    <w:rsid w:val="7C1307DC"/>
    <w:rsid w:val="7EB9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autoRedefine/>
    <w:qFormat/>
    <w:uiPriority w:val="0"/>
    <w:pPr>
      <w:ind w:left="420" w:leftChars="2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嘉祥县退役军人事务局202</a:t>
            </a:r>
            <a:r>
              <a:rPr lang="en-US" altLang="zh-CN"/>
              <a:t>4</a:t>
            </a:r>
            <a:r>
              <a:t>年发布信息数量图表</a:t>
            </a:r>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pieChart>
        <c:varyColors val="1"/>
        <c:ser>
          <c:idx val="0"/>
          <c:order val="0"/>
          <c:tx>
            <c:strRef>
              <c:f>Sheet1!$B$1</c:f>
              <c:strCache>
                <c:ptCount val="1"/>
                <c:pt idx="0">
                  <c:v>嘉祥县退役军人事务局2024年发布信息数量图表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explosion val="12"/>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其他公开事项</c:v>
                </c:pt>
                <c:pt idx="1">
                  <c:v>部门动态</c:v>
                </c:pt>
                <c:pt idx="2">
                  <c:v>稳岗就业</c:v>
                </c:pt>
                <c:pt idx="3">
                  <c:v>职责边界清单</c:v>
                </c:pt>
                <c:pt idx="4">
                  <c:v>部门财政预预算</c:v>
                </c:pt>
                <c:pt idx="5">
                  <c:v>部门财政预决算</c:v>
                </c:pt>
              </c:strCache>
            </c:strRef>
          </c:cat>
          <c:val>
            <c:numRef>
              <c:f>Sheet1!$B$2:$B$7</c:f>
              <c:numCache>
                <c:formatCode>General</c:formatCode>
                <c:ptCount val="6"/>
                <c:pt idx="0">
                  <c:v>25</c:v>
                </c:pt>
                <c:pt idx="1">
                  <c:v>1</c:v>
                </c:pt>
                <c:pt idx="2">
                  <c:v>2</c:v>
                </c:pt>
                <c:pt idx="3">
                  <c:v>1</c:v>
                </c:pt>
                <c:pt idx="4">
                  <c:v>3</c:v>
                </c:pt>
                <c:pt idx="5">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84a7552-4d44-4c4c-b386-ac1d7edc7f6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1235</Words>
  <Characters>1298</Characters>
  <Lines>0</Lines>
  <Paragraphs>0</Paragraphs>
  <TotalTime>291</TotalTime>
  <ScaleCrop>false</ScaleCrop>
  <LinksUpToDate>false</LinksUpToDate>
  <CharactersWithSpaces>1331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2023-01-31T07:32:00Z</dcterms:created>
  <dc:creator>Administrator</dc:creator>
  <cp:lastModifiedBy>Administrator</cp:lastModifiedBy>
  <cp:lastPrinted>2024-01-09T06:51:00Z</cp:lastPrinted>
  <dcterms:modified xsi:type="dcterms:W3CDTF">2025-01-14T02:36:15Z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A5874E049EB2416A84724F8F6B2C51E0</vt:lpwstr>
  </property>
  <property fmtid="{D5CDD505-2E9C-101B-9397-08002B2CF9AE}" pid="4" name="KSOTemplateDocerSaveRecord">
    <vt:lpwstr>eyJoZGlkIjoiMjI3ZTJlMWE2ZDczNWNlZjg0N2QyZDQ4YzYxOWZhNTEifQ==</vt:lpwstr>
  </property>
</Properties>
</file>