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lang w:val="en-US" w:eastAsia="zh-CN"/>
        </w:rPr>
        <w:t>嘉祥县商务局</w:t>
      </w:r>
      <w:r>
        <w:rPr>
          <w:rFonts w:hint="default" w:ascii="Times New Roman" w:hAnsi="Times New Roman" w:eastAsia="方正小标宋简体" w:cs="Times New Roman"/>
          <w:b/>
          <w:bCs/>
          <w:sz w:val="44"/>
          <w:szCs w:val="44"/>
          <w:lang w:val="en-US" w:eastAsia="zh-CN"/>
        </w:rPr>
        <w:t>2023年度落实</w:t>
      </w:r>
      <w:r>
        <w:rPr>
          <w:rFonts w:hint="default" w:ascii="Times New Roman" w:hAnsi="Times New Roman" w:eastAsia="方正小标宋简体" w:cs="Times New Roman"/>
          <w:b/>
          <w:bCs/>
          <w:sz w:val="44"/>
          <w:szCs w:val="44"/>
        </w:rPr>
        <w:t>全面从严治党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val="en-US" w:eastAsia="zh-CN"/>
        </w:rPr>
        <w:t>主体</w:t>
      </w:r>
      <w:r>
        <w:rPr>
          <w:rFonts w:hint="default" w:ascii="Times New Roman" w:hAnsi="Times New Roman" w:eastAsia="方正小标宋简体" w:cs="Times New Roman"/>
          <w:b/>
          <w:bCs/>
          <w:sz w:val="44"/>
          <w:szCs w:val="44"/>
          <w:lang w:eastAsia="zh-CN"/>
        </w:rPr>
        <w:t>责任情况报告</w:t>
      </w:r>
    </w:p>
    <w:p>
      <w:pPr>
        <w:ind w:firstLine="643" w:firstLineChars="200"/>
        <w:jc w:val="both"/>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spacing w:line="560" w:lineRule="exact"/>
        <w:ind w:firstLine="643" w:firstLineChars="200"/>
        <w:jc w:val="both"/>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2023年</w:t>
      </w:r>
      <w:r>
        <w:rPr>
          <w:rFonts w:hint="default" w:ascii="Times New Roman" w:hAnsi="Times New Roman" w:eastAsia="方正仿宋简体" w:cs="Times New Roman"/>
          <w:b/>
          <w:bCs/>
          <w:sz w:val="32"/>
          <w:szCs w:val="32"/>
          <w:lang w:eastAsia="zh-CN"/>
        </w:rPr>
        <w:t>以来，</w:t>
      </w:r>
      <w:r>
        <w:rPr>
          <w:rFonts w:hint="default" w:ascii="Times New Roman" w:hAnsi="Times New Roman" w:eastAsia="方正仿宋简体" w:cs="Times New Roman"/>
          <w:b/>
          <w:bCs/>
          <w:sz w:val="32"/>
          <w:szCs w:val="32"/>
          <w:lang w:val="en-US" w:eastAsia="zh-CN"/>
        </w:rPr>
        <w:t>在县委县政府坚强领导下，县商务局党组坚持以习近平新时代中国特色社会主义思想为指导，深入学习贯彻党的二十大精神，</w:t>
      </w:r>
      <w:r>
        <w:rPr>
          <w:rFonts w:hint="default" w:ascii="Times New Roman" w:hAnsi="Times New Roman" w:eastAsia="方正仿宋简体" w:cs="Times New Roman"/>
          <w:b/>
          <w:bCs/>
          <w:sz w:val="32"/>
          <w:szCs w:val="32"/>
          <w:lang w:eastAsia="zh-CN"/>
        </w:rPr>
        <w:t>认真落实全面从严治党系列部署要求，</w:t>
      </w:r>
      <w:r>
        <w:rPr>
          <w:rFonts w:hint="default" w:ascii="Times New Roman" w:hAnsi="Times New Roman" w:eastAsia="方正仿宋简体" w:cs="Times New Roman"/>
          <w:b/>
          <w:bCs/>
          <w:sz w:val="32"/>
          <w:szCs w:val="32"/>
          <w:lang w:val="en-US" w:eastAsia="zh-CN"/>
        </w:rPr>
        <w:t>强化党建引领示范，推动全面从严治党不断向纵深发展，向基层延伸，为商务经济高质量发展提供了坚强有力保障。现将责任落实情况报告如下。</w:t>
      </w:r>
    </w:p>
    <w:p>
      <w:pPr>
        <w:pStyle w:val="8"/>
        <w:keepNext w:val="0"/>
        <w:keepLines w:val="0"/>
        <w:pageBreakBefore w:val="0"/>
        <w:widowControl w:val="0"/>
        <w:kinsoku/>
        <w:wordWrap/>
        <w:overflowPunct/>
        <w:topLinePunct w:val="0"/>
        <w:autoSpaceDE/>
        <w:autoSpaceDN/>
        <w:bidi w:val="0"/>
        <w:spacing w:line="560" w:lineRule="exact"/>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一、2023年度全面从严治党主体责任落实情况</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落实管党治党责任，不断加强政治建设。局党组深入学习宣传贯彻党的二十大精神，坚定拥护“两个确立”、坚决做到“两个维护”，党组书记认真履行全面从严治党第一责任人职责，坚持党的全面领导，始终把党的建设排在首位，与商务工作同谋划、同部署、同推进、同考核，领导班子认真履行全面从严治党“一岗双责”，在全局上下形成全面从严治党整体工作合力，商务干部队伍政治素养显著提升，政治生态进一步净化。</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2.抓实抓细学习教育，不断强化思想建设。将深入开展</w:t>
      </w:r>
      <w:r>
        <w:rPr>
          <w:rFonts w:hint="eastAsia" w:ascii="Times New Roman" w:hAnsi="Times New Roman" w:eastAsia="方正仿宋简体" w:cs="Times New Roman"/>
          <w:b/>
          <w:bCs/>
          <w:sz w:val="32"/>
          <w:szCs w:val="32"/>
          <w:lang w:val="en-US" w:eastAsia="zh-CN"/>
        </w:rPr>
        <w:t>学习贯彻</w:t>
      </w:r>
      <w:bookmarkStart w:id="0" w:name="_GoBack"/>
      <w:bookmarkEnd w:id="0"/>
      <w:r>
        <w:rPr>
          <w:rFonts w:hint="default" w:ascii="Times New Roman" w:hAnsi="Times New Roman" w:eastAsia="方正仿宋简体" w:cs="Times New Roman"/>
          <w:b/>
          <w:bCs/>
          <w:sz w:val="32"/>
          <w:szCs w:val="32"/>
          <w:lang w:val="en-US" w:eastAsia="zh-CN"/>
        </w:rPr>
        <w:t>习近平新时代中国特色社会主义思想主题教育作为首要政治任务来抓，引导党员干部加强学习研究，自觉对标规定要求，在强化结合上下功夫，在注重落实上见实效，全面学习、贯彻党的二十大精神及党的最新理论成果。严格落实“第一议题”制度，年内召开理论中心组学习会议12次，党组会议27次。严格落实意识形态工作责任制。深刻认识抓意识形态工作的极端重要性，切实担负起抓意识形态工作的重大政治责任，加强宣传舆论阵地管理。召开意识形态专题研讨会2次，向上级党组织专题汇报意识形态工作1次，及时回应关切、解决问题，商务领域意识形态形势总体平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color w:val="auto"/>
          <w:sz w:val="32"/>
          <w:lang w:val="en-US" w:eastAsia="zh-CN"/>
        </w:rPr>
      </w:pPr>
      <w:r>
        <w:rPr>
          <w:rFonts w:hint="default" w:ascii="Times New Roman" w:hAnsi="Times New Roman" w:eastAsia="方正仿宋简体" w:cs="Times New Roman"/>
          <w:b/>
          <w:bCs/>
          <w:sz w:val="32"/>
          <w:szCs w:val="32"/>
          <w:lang w:val="en-US" w:eastAsia="zh-CN"/>
        </w:rPr>
        <w:t>3.强化基层战斗堡垒作用，不断增强组织活力。完善基层组织建设，以提升组织向心力为重点，强化政治功能，完善上下贯通，执行有力的组织体系，打造了一支忠诚干净担当的高素质专业化干部队伍。高标准建设党组织，党支部严格执行“三会一课”、组织生活会、民主评议党员等组织生活制度，</w:t>
      </w:r>
      <w:r>
        <w:rPr>
          <w:rFonts w:hint="default" w:ascii="Times New Roman" w:hAnsi="Times New Roman" w:eastAsia="方正仿宋简体" w:cs="Times New Roman"/>
          <w:b/>
          <w:bCs/>
          <w:color w:val="auto"/>
          <w:sz w:val="32"/>
          <w:lang w:val="en-US" w:eastAsia="zh-CN"/>
        </w:rPr>
        <w:t>全年共召开主题党日活动12次，支委会12次，主题教育集中学习5次，支部建设规范化程度进一步提升，实现了全面进步，全面过硬。规范干部选拔任用，严格贯彻执行好干部标准，年内提拔重用2人，进一步提升了干部的干事创业积极性。加强干部教育培训，打造学习型机关，引导党员发扬斗争精神，练就斗争本领，在推动商务经济高质量发展中接受考验、增长才干。</w:t>
      </w:r>
      <w:r>
        <w:rPr>
          <w:rFonts w:hint="default" w:ascii="Times New Roman" w:hAnsi="Times New Roman" w:eastAsia="方正仿宋简体" w:cs="Times New Roman"/>
          <w:b/>
          <w:bCs/>
          <w:sz w:val="32"/>
          <w:szCs w:val="32"/>
          <w:lang w:val="en-US" w:eastAsia="zh-CN"/>
        </w:rPr>
        <w:t>充分发挥“嘉商务 优服务”党建品牌效应，党员干部在外资外贸、促消费、安全生产、文明城市创建等各项工作中奋勇争先。</w:t>
      </w:r>
    </w:p>
    <w:p>
      <w:pPr>
        <w:keepNext w:val="0"/>
        <w:keepLines w:val="0"/>
        <w:pageBreakBefore w:val="0"/>
        <w:widowControl w:val="0"/>
        <w:kinsoku/>
        <w:wordWrap/>
        <w:overflowPunct/>
        <w:topLinePunct w:val="0"/>
        <w:autoSpaceDE/>
        <w:autoSpaceDN/>
        <w:bidi w:val="0"/>
        <w:spacing w:line="560" w:lineRule="exact"/>
        <w:ind w:firstLine="643" w:firstLineChars="200"/>
        <w:jc w:val="both"/>
        <w:rPr>
          <w:rFonts w:hint="default" w:ascii="Times New Roman" w:hAnsi="Times New Roman" w:eastAsia="方正仿宋简体" w:cs="Times New Roman"/>
          <w:b/>
          <w:bCs/>
          <w:color w:val="auto"/>
          <w:sz w:val="32"/>
          <w:lang w:val="en-US" w:eastAsia="zh-CN"/>
        </w:rPr>
      </w:pPr>
      <w:r>
        <w:rPr>
          <w:rFonts w:hint="default" w:ascii="Times New Roman" w:hAnsi="Times New Roman" w:eastAsia="方正仿宋简体" w:cs="Times New Roman"/>
          <w:b/>
          <w:bCs/>
          <w:color w:val="auto"/>
          <w:sz w:val="32"/>
          <w:lang w:val="en-US" w:eastAsia="zh-CN"/>
        </w:rPr>
        <w:t>4.严明党的政治纪律，不断提升工作作风。一是加强制度约束。工作中严格执行请示报告等制度，立足用制度管人、管事、管钱，全局党内法规制度约束进一步强化。二是把纪律规矩挺在前。持续加强廉洁警示教育，筑牢廉洁从政防线，督促党支部抓好《廉洁自律准则》《纪律处分条例》《问责条例》等党章党规党纪和法律法规的学习，督促落实中央八项规定精神，持续深入纠正“四风”。三是落实党风廉政建设责任制。落实党风廉政建设主体责任，积极开展廉政谈话，签订家庭助廉承诺书，明确纪律规矩，准确把握运用“四种形态”，强化对监督执纪第一种形态的运用，全局党员干部知敬畏、存戒惧、守底线的意识进一步增强。四是依据巡察和审计反馈问题及整改清单，进一步举一反三开展回头看工作，抓好问题整改，确保整改成效。</w:t>
      </w:r>
    </w:p>
    <w:p>
      <w:pPr>
        <w:pStyle w:val="8"/>
        <w:keepNext w:val="0"/>
        <w:keepLines w:val="0"/>
        <w:pageBreakBefore w:val="0"/>
        <w:widowControl w:val="0"/>
        <w:kinsoku/>
        <w:wordWrap/>
        <w:overflowPunct/>
        <w:topLinePunct w:val="0"/>
        <w:autoSpaceDE/>
        <w:autoSpaceDN/>
        <w:bidi w:val="0"/>
        <w:spacing w:line="560" w:lineRule="exact"/>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二、存在问题</w:t>
      </w:r>
    </w:p>
    <w:p>
      <w:pPr>
        <w:pStyle w:val="8"/>
        <w:keepNext w:val="0"/>
        <w:keepLines w:val="0"/>
        <w:pageBreakBefore w:val="0"/>
        <w:widowControl w:val="0"/>
        <w:kinsoku/>
        <w:wordWrap/>
        <w:overflowPunct/>
        <w:topLinePunct w:val="0"/>
        <w:autoSpaceDE/>
        <w:autoSpaceDN/>
        <w:bidi w:val="0"/>
        <w:spacing w:line="560" w:lineRule="exact"/>
        <w:ind w:left="0" w:leftChars="0" w:firstLine="643" w:firstLineChars="200"/>
        <w:rPr>
          <w:rFonts w:hint="default" w:ascii="Times New Roman" w:hAnsi="Times New Roman" w:eastAsia="方正仿宋简体" w:cs="Times New Roman"/>
          <w:b/>
          <w:bCs/>
          <w:color w:val="auto"/>
          <w:sz w:val="32"/>
          <w:lang w:val="en-US" w:eastAsia="zh-CN"/>
        </w:rPr>
      </w:pPr>
      <w:r>
        <w:rPr>
          <w:rFonts w:hint="default" w:ascii="Times New Roman" w:hAnsi="Times New Roman" w:eastAsia="方正仿宋简体" w:cs="Times New Roman"/>
          <w:b/>
          <w:bCs/>
          <w:color w:val="auto"/>
          <w:sz w:val="32"/>
          <w:lang w:val="en-US" w:eastAsia="zh-CN"/>
        </w:rPr>
        <w:t>1.党建责任传导还有差距。满足于按照上级部署抓落实，落实主体责任的主动性和自觉性不强，在面对新形势下商务高质量发展的压力，督促下属单位履行主体责任还没有完全到位。</w:t>
      </w:r>
    </w:p>
    <w:p>
      <w:pPr>
        <w:pStyle w:val="8"/>
        <w:keepNext w:val="0"/>
        <w:keepLines w:val="0"/>
        <w:pageBreakBefore w:val="0"/>
        <w:widowControl w:val="0"/>
        <w:kinsoku/>
        <w:wordWrap/>
        <w:overflowPunct/>
        <w:topLinePunct w:val="0"/>
        <w:autoSpaceDE/>
        <w:autoSpaceDN/>
        <w:bidi w:val="0"/>
        <w:spacing w:line="560" w:lineRule="exact"/>
        <w:ind w:left="0" w:leftChars="0" w:firstLine="643" w:firstLineChars="200"/>
        <w:rPr>
          <w:rFonts w:hint="default" w:ascii="Times New Roman" w:hAnsi="Times New Roman" w:eastAsia="方正仿宋简体" w:cs="Times New Roman"/>
          <w:b/>
          <w:bCs/>
          <w:color w:val="auto"/>
          <w:sz w:val="32"/>
          <w:lang w:val="en-US" w:eastAsia="zh-CN"/>
        </w:rPr>
      </w:pPr>
      <w:r>
        <w:rPr>
          <w:rFonts w:hint="default" w:ascii="Times New Roman" w:hAnsi="Times New Roman" w:eastAsia="方正仿宋简体" w:cs="Times New Roman"/>
          <w:b/>
          <w:bCs/>
          <w:color w:val="auto"/>
          <w:sz w:val="32"/>
          <w:lang w:val="en-US" w:eastAsia="zh-CN"/>
        </w:rPr>
        <w:t>2.学习成果转化能力还不高。在学懂弄通做实习近平新时代中国特色社会主义思想，做到融会贯通、学以致用上还有不足，推动学习成果转化为促进商务高质量发展的思路举措和生动实践还不够具体深入。</w:t>
      </w:r>
    </w:p>
    <w:p>
      <w:pPr>
        <w:pStyle w:val="8"/>
        <w:keepNext w:val="0"/>
        <w:keepLines w:val="0"/>
        <w:pageBreakBefore w:val="0"/>
        <w:widowControl w:val="0"/>
        <w:kinsoku/>
        <w:wordWrap/>
        <w:overflowPunct/>
        <w:topLinePunct w:val="0"/>
        <w:autoSpaceDE/>
        <w:autoSpaceDN/>
        <w:bidi w:val="0"/>
        <w:spacing w:line="560" w:lineRule="exact"/>
        <w:ind w:left="0" w:leftChars="0" w:firstLine="643" w:firstLineChars="200"/>
        <w:rPr>
          <w:rFonts w:hint="default" w:ascii="Times New Roman" w:hAnsi="Times New Roman" w:eastAsia="方正仿宋简体" w:cs="Times New Roman"/>
          <w:b/>
          <w:bCs/>
          <w:color w:val="auto"/>
          <w:sz w:val="32"/>
          <w:lang w:val="en-US" w:eastAsia="zh-CN"/>
        </w:rPr>
      </w:pPr>
      <w:r>
        <w:rPr>
          <w:rFonts w:hint="default" w:ascii="Times New Roman" w:hAnsi="Times New Roman" w:eastAsia="方正仿宋简体" w:cs="Times New Roman"/>
          <w:b/>
          <w:bCs/>
          <w:color w:val="auto"/>
          <w:sz w:val="32"/>
          <w:lang w:val="en-US" w:eastAsia="zh-CN"/>
        </w:rPr>
        <w:t>3.警示教育的形式不够丰富。开展商务领域的警示教育大多以“读文章”“讲解”“看教育片”等形式开展，形式较为单一，党员干部接受度和参与度不高，警示教育内容不够充实，警示内容入脑入心成效不明显。</w:t>
      </w:r>
    </w:p>
    <w:p>
      <w:pPr>
        <w:pStyle w:val="8"/>
        <w:keepNext w:val="0"/>
        <w:keepLines w:val="0"/>
        <w:pageBreakBefore w:val="0"/>
        <w:widowControl w:val="0"/>
        <w:kinsoku/>
        <w:wordWrap/>
        <w:overflowPunct/>
        <w:topLinePunct w:val="0"/>
        <w:autoSpaceDE/>
        <w:autoSpaceDN/>
        <w:bidi w:val="0"/>
        <w:spacing w:line="560" w:lineRule="exact"/>
        <w:ind w:left="0" w:leftChars="0" w:firstLine="643" w:firstLineChars="200"/>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三、下步打算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color w:val="auto"/>
          <w:sz w:val="32"/>
          <w:lang w:val="en-US" w:eastAsia="zh-CN"/>
        </w:rPr>
      </w:pPr>
      <w:r>
        <w:rPr>
          <w:rFonts w:hint="default" w:ascii="Times New Roman" w:hAnsi="Times New Roman" w:eastAsia="方正仿宋简体" w:cs="Times New Roman"/>
          <w:b/>
          <w:bCs/>
          <w:color w:val="auto"/>
          <w:sz w:val="32"/>
          <w:lang w:val="en-US" w:eastAsia="zh-CN"/>
        </w:rPr>
        <w:t>1.加强理论学习，提高主题教育成果转化成效。把学习贯彻习近平新时代中国特色社会主义思想作为首要政治任务，作为党组理论中心组学习的主题主线，深入学习党的二十大精神、习近平总书记系列讲话精神、商务工作指示精神，坚持政治理论学习常态化，创新学习形式，始终做到政治自觉、思想自觉、行动自觉，切实把学习成果转化为推动高水平对外开放、支持扩大消费的内生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color w:val="auto"/>
          <w:sz w:val="32"/>
          <w:lang w:val="en-US" w:eastAsia="zh-CN"/>
        </w:rPr>
      </w:pPr>
      <w:r>
        <w:rPr>
          <w:rFonts w:hint="default" w:ascii="Times New Roman" w:hAnsi="Times New Roman" w:eastAsia="方正仿宋简体" w:cs="Times New Roman"/>
          <w:b/>
          <w:bCs/>
          <w:color w:val="auto"/>
          <w:sz w:val="32"/>
          <w:lang w:val="en-US" w:eastAsia="zh-CN"/>
        </w:rPr>
        <w:t>2.坚持党建引领，推动党建业务深度融合。加强党组织建设，加强模范机关建设，增强党支部活力，充分发挥党组织战斗堡垒作用，健全党员经常性学习、日常管理制度，发挥模范带头作用。充分利用</w:t>
      </w:r>
      <w:r>
        <w:rPr>
          <w:rFonts w:hint="default" w:ascii="Times New Roman" w:hAnsi="Times New Roman"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灯塔-党建在线”“学习强国</w:t>
      </w:r>
      <w:r>
        <w:rPr>
          <w:rFonts w:hint="default" w:ascii="Times New Roman" w:hAnsi="Times New Roman"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等媒介，加强党员学习培训，进一步集思广益，大胆创新，增强学习成效，推动全面从严治党向基层延伸，实施党组书记抓基层党建突破项目，拓宽党建与业务深度融合有效途径，切实以高质量党建引领商务经济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color w:val="auto"/>
          <w:sz w:val="32"/>
          <w:lang w:val="en-US" w:eastAsia="zh-CN"/>
        </w:rPr>
      </w:pPr>
      <w:r>
        <w:rPr>
          <w:rFonts w:hint="default" w:ascii="Times New Roman" w:hAnsi="Times New Roman" w:eastAsia="方正仿宋简体" w:cs="Times New Roman"/>
          <w:b/>
          <w:bCs/>
          <w:color w:val="auto"/>
          <w:sz w:val="32"/>
          <w:lang w:val="en-US" w:eastAsia="zh-CN"/>
        </w:rPr>
        <w:t>3.强化正风肃纪，涵养良好政治生态环境。坚持把严的基调、严的措施、严的氛围长期坚持下去，搜集商务领域违法违纪案例作为警示教育素材，经常性召开警示教育会议，做到常提醒，持之以恒纠“四风”。加强对党员干部教育管理监督，强化纪律约束，全面推进党风廉政建设和反腐败斗争，加大检查督导力度，力戒形式主义、官僚主义，落实中央八项规定精神，严厉查处违纪违法问题，一体推进不敢腐、不能腐、不想腐，涵养良好政治生态。</w:t>
      </w:r>
    </w:p>
    <w:p>
      <w:pPr>
        <w:keepNext w:val="0"/>
        <w:keepLines w:val="0"/>
        <w:pageBreakBefore w:val="0"/>
        <w:widowControl w:val="0"/>
        <w:kinsoku/>
        <w:wordWrap/>
        <w:overflowPunct/>
        <w:topLinePunct w:val="0"/>
        <w:autoSpaceDE/>
        <w:autoSpaceDN/>
        <w:bidi w:val="0"/>
        <w:spacing w:line="560" w:lineRule="exact"/>
        <w:ind w:firstLine="643" w:firstLineChars="200"/>
        <w:jc w:val="both"/>
        <w:rPr>
          <w:rFonts w:hint="default" w:ascii="Times New Roman" w:hAnsi="Times New Roman" w:eastAsia="方正仿宋简体" w:cs="Times New Roman"/>
          <w:b/>
          <w:bCs/>
          <w:color w:val="auto"/>
          <w:sz w:val="32"/>
          <w:lang w:val="en-US" w:eastAsia="zh-CN"/>
        </w:rPr>
      </w:pP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4732FC5-0B9E-4780-A264-13AA434F9224}"/>
  </w:font>
  <w:font w:name="仿宋_GB2312">
    <w:panose1 w:val="02010609030101010101"/>
    <w:charset w:val="86"/>
    <w:family w:val="auto"/>
    <w:pitch w:val="default"/>
    <w:sig w:usb0="00000001" w:usb1="080E0000" w:usb2="00000000" w:usb3="00000000" w:csb0="00040000" w:csb1="00000000"/>
    <w:embedRegular r:id="rId2" w:fontKey="{B658908A-324C-4AF0-BFDA-95BBCB1EFBF0}"/>
  </w:font>
  <w:font w:name="创艺简标宋">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YWJmYjFiMDBmZTI0Yzc0OGE3MDc5N2FjNzNhNjQifQ=="/>
  </w:docVars>
  <w:rsids>
    <w:rsidRoot w:val="308742CE"/>
    <w:rsid w:val="206B62EF"/>
    <w:rsid w:val="308742CE"/>
    <w:rsid w:val="3B640E61"/>
    <w:rsid w:val="3FCD7CB4"/>
    <w:rsid w:val="41D713FD"/>
    <w:rsid w:val="471C38CE"/>
    <w:rsid w:val="4F1B712F"/>
    <w:rsid w:val="6DD06FAF"/>
    <w:rsid w:val="76416FA3"/>
    <w:rsid w:val="7B693662"/>
    <w:rsid w:val="7DF45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3">
    <w:name w:val="Body Text"/>
    <w:basedOn w:val="1"/>
    <w:next w:val="1"/>
    <w:autoRedefine/>
    <w:unhideWhenUsed/>
    <w:qFormat/>
    <w:uiPriority w:val="99"/>
    <w:pPr>
      <w:spacing w:after="120"/>
    </w:pPr>
  </w:style>
  <w:style w:type="paragraph" w:styleId="4">
    <w:name w:val="Body Text Indent"/>
    <w:basedOn w:val="1"/>
    <w:next w:val="1"/>
    <w:autoRedefine/>
    <w:semiHidden/>
    <w:unhideWhenUsed/>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next w:val="1"/>
    <w:autoRedefine/>
    <w:unhideWhenUsed/>
    <w:qFormat/>
    <w:uiPriority w:val="99"/>
    <w:pPr>
      <w:ind w:firstLine="420" w:firstLineChars="100"/>
    </w:pPr>
  </w:style>
  <w:style w:type="paragraph" w:styleId="8">
    <w:name w:val="Body Text First Indent 2"/>
    <w:basedOn w:val="4"/>
    <w:next w:val="7"/>
    <w:autoRedefine/>
    <w:qFormat/>
    <w:uiPriority w:val="0"/>
    <w:pPr>
      <w:spacing w:after="0"/>
      <w:ind w:left="0" w:leftChars="0" w:firstLine="420" w:firstLineChars="200"/>
    </w:pPr>
    <w:rPr>
      <w:rFonts w:ascii="仿宋_GB2312" w:hAnsi="创艺简标宋" w:eastAsia="仿宋_GB2312"/>
      <w:sz w:val="32"/>
      <w:szCs w:val="20"/>
    </w:rPr>
  </w:style>
  <w:style w:type="character" w:styleId="11">
    <w:name w:val="Strong"/>
    <w:basedOn w:val="10"/>
    <w:autoRedefine/>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2180</Words>
  <Characters>2206</Characters>
  <Lines>0</Lines>
  <Paragraphs>0</Paragraphs>
  <TotalTime>25</TotalTime>
  <ScaleCrop>false</ScaleCrop>
  <LinksUpToDate>false</LinksUpToDate>
  <CharactersWithSpaces>2207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2024-01-08T06:33:00Z</dcterms:created>
  <dc:creator>刘果</dc:creator>
  <cp:lastModifiedBy>刘果</cp:lastModifiedBy>
  <dcterms:modified xsi:type="dcterms:W3CDTF">2024-05-20T03:27:08Z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0056A3B951B342BF83A71FB1109D05AD_13</vt:lpwstr>
  </property>
</Properties>
</file>