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6DD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嘉祥县人民政府办公室</w:t>
      </w:r>
      <w:r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年政府信息公开工作年度报告</w:t>
      </w:r>
    </w:p>
    <w:p w14:paraId="18346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379581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嘉祥县人民政府办公室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按照《中华人民共和国政府信息公开条例》（以下简称《条例》）和《中华人民共和国政府信息公开工作年度报告格式》（国办公开办函〔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号）要求编制。</w:t>
      </w:r>
    </w:p>
    <w:p w14:paraId="260748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 w14:paraId="48E21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本报告所列数据的统计期限自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日起至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31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日止。本报告电子版可在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嘉祥县人民政府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网站（http://www.jiaxiang.gov.cn/）政府信息公开专栏查阅或下载。如对本报告有疑问，请与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嘉祥县人民政府办公室政务公开科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联系（地址：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嘉祥县呈祥大道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，联系电话：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0537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-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6625256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）。</w:t>
      </w:r>
    </w:p>
    <w:p w14:paraId="1CF4DD1F">
      <w:pPr>
        <w:spacing w:line="590" w:lineRule="exact"/>
        <w:ind w:right="-105" w:rightChars="-50" w:firstLine="643" w:firstLineChars="200"/>
        <w:rPr>
          <w:rFonts w:hint="eastAsia" w:ascii="方正黑体简体" w:hAnsi="Times New Roman" w:eastAsia="方正黑体简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color w:val="000000"/>
          <w:kern w:val="0"/>
          <w:sz w:val="32"/>
          <w:szCs w:val="32"/>
        </w:rPr>
        <w:t>一、总体情况</w:t>
      </w:r>
    </w:p>
    <w:p w14:paraId="0AC77255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</w:rPr>
        <w:t>（一）主动公开政府信息情况</w:t>
      </w:r>
    </w:p>
    <w:p w14:paraId="6C8140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年，嘉祥县人民政府办公室围绕县委、县政府中心工作，以更高站位、更实举措、更严要求全面主动深化政务公开，确保政府信息的及时、准确和全面公开，推动全县政务公开各项工作有序开展、稳步推进。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年通过政府网站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主动公开信息数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40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“嘉祥政务”微信公众号发布信息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79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 w14:paraId="20A1521D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</w:rPr>
        <w:t>（二）依申请公开政府信息情况</w:t>
      </w:r>
    </w:p>
    <w:p w14:paraId="2CCAA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148590</wp:posOffset>
            </wp:positionV>
            <wp:extent cx="4882515" cy="2773045"/>
            <wp:effectExtent l="0" t="0" r="13335" b="8255"/>
            <wp:wrapTopAndBottom/>
            <wp:docPr id="1" name="图片 1" descr="微信截图_2025011515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115151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82515" cy="277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共收到依申请政府信息公开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件，其中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件均严格按照规定时间、规范格式予以答复，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件通知申请人补正后未补正。</w:t>
      </w:r>
    </w:p>
    <w:p w14:paraId="1A7765DC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</w:rPr>
        <w:t>政府信息管理情况</w:t>
      </w:r>
    </w:p>
    <w:p w14:paraId="45DECD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持续更新政策文件数据库，集中规范公开新增有效行政规范性文件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件，加强政务公开栏目内容更新和维护，确保信息的及时性和准确性。</w:t>
      </w:r>
    </w:p>
    <w:p w14:paraId="5791E935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  <w:t>（四）政府信息公开平台建设情况</w:t>
      </w:r>
    </w:p>
    <w:p w14:paraId="21661C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照省、市关于政府网站建设的规范要求，不断优化政府网站的界面设计和功能布局，规范政府信息公开平台栏目设置，提高网站的信息发布、在线服务和互动交流水平，方便社会公众快速准确获取所需要的政府信息。</w:t>
      </w:r>
    </w:p>
    <w:p w14:paraId="37B25DA9">
      <w:pPr>
        <w:spacing w:line="590" w:lineRule="exact"/>
        <w:ind w:right="-105" w:rightChars="-50" w:firstLine="643" w:firstLineChars="200"/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楷体简体" w:hAnsi="Times New Roman" w:eastAsia="方正楷体简体" w:cs="Times New Roman"/>
          <w:b/>
          <w:color w:val="000000"/>
          <w:kern w:val="0"/>
          <w:sz w:val="32"/>
          <w:szCs w:val="32"/>
          <w:lang w:eastAsia="zh-CN"/>
        </w:rPr>
        <w:t>（五）政府信息公开监督保障情况</w:t>
      </w:r>
    </w:p>
    <w:p w14:paraId="64F91C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根据省市政务公开工作部署和要求，围绕重点工作，聚焦公众关切，下发《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年嘉祥县政务公开重点工作任务分解表》。组织召开政府信息公开、政府网站、政务新媒体等专题工作培训会，定期开展政府网站和政务新媒体的监测考评，指导解决网站和新媒体在运营维护中出现的问题。</w:t>
      </w:r>
    </w:p>
    <w:p w14:paraId="56DE77FF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Times New Roman" w:eastAsia="方正黑体简体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 w14:paraId="33A5E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205E3E9">
            <w:pPr>
              <w:widowControl/>
              <w:spacing w:line="34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第二十条第（一）项</w:t>
            </w:r>
          </w:p>
        </w:tc>
      </w:tr>
      <w:tr w14:paraId="43D1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6F9A5B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0AED13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2AFE46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7E00F3D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现行有效件数</w:t>
            </w:r>
          </w:p>
        </w:tc>
      </w:tr>
      <w:tr w14:paraId="058D1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6C9C8C0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52D9E0B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199A6F5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5A51464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75FEC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440E97B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1779CA36"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0875A46">
            <w:pPr>
              <w:widowControl/>
              <w:spacing w:line="34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7D0F6060"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</w:tr>
      <w:tr w14:paraId="57EC9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E0A60C0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第二十条第（五）项</w:t>
            </w:r>
          </w:p>
        </w:tc>
      </w:tr>
      <w:tr w14:paraId="1DC39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68DF3F6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4CD1B0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0AA88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EBA1B8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94002E2"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  <w:bookmarkStart w:id="0" w:name="_GoBack"/>
            <w:bookmarkEnd w:id="0"/>
          </w:p>
        </w:tc>
      </w:tr>
      <w:tr w14:paraId="5BBAD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0992F3E5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第二十条第（六）项</w:t>
            </w:r>
          </w:p>
        </w:tc>
      </w:tr>
      <w:tr w14:paraId="01741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A1C2489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F348B0A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本年处理决定数量</w:t>
            </w:r>
          </w:p>
        </w:tc>
      </w:tr>
      <w:tr w14:paraId="4B878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48B70A4E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39019705"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513E4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AC1E23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C8A3D01">
            <w:pPr>
              <w:widowControl/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  <w:tr w14:paraId="7B837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B42050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4"/>
                <w:szCs w:val="24"/>
                <w:lang w:bidi="ar"/>
              </w:rPr>
              <w:t>第二十条第（八）项</w:t>
            </w:r>
          </w:p>
        </w:tc>
      </w:tr>
      <w:tr w14:paraId="577D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2227916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3663391">
            <w:pPr>
              <w:widowControl/>
              <w:spacing w:line="34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本年收费金额（单位：万元）</w:t>
            </w:r>
          </w:p>
        </w:tc>
      </w:tr>
      <w:tr w14:paraId="7DA72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61FBF2B7">
            <w:pPr>
              <w:widowControl/>
              <w:spacing w:line="34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14:paraId="57D215C1">
            <w:pPr>
              <w:spacing w:line="34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78BFC6E">
      <w:pPr>
        <w:spacing w:before="62" w:beforeLines="10" w:after="62" w:afterLines="10" w:line="600" w:lineRule="exact"/>
        <w:ind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三、收到</w:t>
      </w:r>
      <w:r>
        <w:rPr>
          <w:rFonts w:hint="eastAsia" w:ascii="方正黑体简体" w:hAnsi="Times New Roman" w:eastAsia="方正黑体简体" w:cs="Times New Roman"/>
          <w:b/>
          <w:kern w:val="0"/>
          <w:sz w:val="30"/>
          <w:szCs w:val="30"/>
        </w:rPr>
        <w:t>和处理政府信息</w:t>
      </w: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公开申请情况</w:t>
      </w: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 w14:paraId="5EFE8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 w14:paraId="2B9D50A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kern w:val="0"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 w14:paraId="26C67096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申请人情况</w:t>
            </w:r>
          </w:p>
        </w:tc>
      </w:tr>
      <w:tr w14:paraId="18AE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1DC0AAAC">
            <w:pPr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51ADD1A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 w14:paraId="5E42F97B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284405C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447EE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 w14:paraId="02A7A41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8EF3C0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E8ECF0E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商业</w:t>
            </w:r>
          </w:p>
          <w:p w14:paraId="75EAE6D7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C6AAED8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科研</w:t>
            </w:r>
          </w:p>
          <w:p w14:paraId="0CB717AD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476B1F7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D920609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D16C5A5">
            <w:pPr>
              <w:widowControl/>
              <w:spacing w:line="300" w:lineRule="exact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81544D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</w:tr>
      <w:tr w14:paraId="7576C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756F5F35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4C5F08A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7D9A1C0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7E9918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503A5B5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52AFCB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8733254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179CA4E6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31BE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312D4EC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3F5B381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5C6DDAA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22486DD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63942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4C65B8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340EA0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 w14:paraId="3A50F4D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4675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A5592B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65E4B01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B006FA4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3DE177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3FF633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1E6A78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324076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70ED7E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7B72E2F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3</w:t>
            </w:r>
          </w:p>
        </w:tc>
      </w:tr>
      <w:tr w14:paraId="2F6C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AB6EC0A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4B42719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kern w:val="0"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AC012A4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81655E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EADC18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9D9227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D17B86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7AD2A4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E443A3D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6</w:t>
            </w:r>
          </w:p>
        </w:tc>
      </w:tr>
      <w:tr w14:paraId="404B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1D9CF1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609E4D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5893D1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7A59AE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D8202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04F39F6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7FCA7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B68655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7DD0C7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F4602A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065D3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AA6CB5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7C3C7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373755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F0863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4AB86B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405C5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559B16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394F7F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5F04C8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01EE9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2BAF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77446F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8D293F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A4FCEA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2AC2679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79EE76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710F83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302D5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489161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78656E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4B6A867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68F8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D7FB2F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9392D0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FBC698C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37107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042E5BC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8EBFE5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DAA77A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C63934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414C3A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19375A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4182B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5C828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A534E2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4DC223F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14D729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45A369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44D50D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814CCB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F89526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6B5665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CE2E6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6276D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E8CF87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01D4E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654F783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6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C90D2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2AC5A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8B2D08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132030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4C9F45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FE30D4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75E83F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2E9F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80440C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0A2DAE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16482D6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7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A250D5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807865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0C82D8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68357D1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2CA012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E616F3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E19E7E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4875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2CEF0FC7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EEB4775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3ECABFB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8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D95E76D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07EC8C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51901FD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D27632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336D05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A33072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C28CDC3"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 w14:paraId="5DE2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C499270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AA5F08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B55200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3DA06F64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3E728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12939F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48A63F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D97D0F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751562B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0C76C01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</w:tr>
      <w:tr w14:paraId="60CBC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580774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4F2B486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2010DCE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6B52B56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FCB45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C4F4E2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ABA5D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41E19E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0044AC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CAB40B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2DC62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36151D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A78208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E360222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032E676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1781FE0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1C938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2D28C9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437905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69BB339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32FDA1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1DA5E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914F30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9F3C3A7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36F54B0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E33271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A9FD9F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64A629A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51C490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09BE2A1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165090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18D82A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3959C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7BF8BB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7FF3B04E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5E83C07A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18D8AD4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A693BE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258CEE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368EE6B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27A3595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E881E3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766439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66F4B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0497D40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D4C4A4F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4E96EEA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726F79D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373A8C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7D9A4F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D4061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73E248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C0B307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1C5719E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7FA75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176B714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B6AB901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 w14:paraId="7975139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4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F7A3BA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3623080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C0D4A95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0BC4605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007E26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D47EDE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0F8D4E6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180A0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024982C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46C322A8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661A09B9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5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2DF88CB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26DE8A6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ED4621E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55C4EF8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580D376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4105B65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1B22E8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227FF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37198AC2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199DEBE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344F33E7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1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C298E49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76752FB1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25CF49B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D98CE3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658C83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29462F6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60AB00CE">
            <w:pPr>
              <w:widowControl/>
              <w:spacing w:line="300" w:lineRule="exact"/>
              <w:jc w:val="center"/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</w:pPr>
          </w:p>
          <w:p w14:paraId="7BA8562C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4CF57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57D1C48B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E6E41F2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1ECD5F12">
            <w:pPr>
              <w:widowControl/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2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64E968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B443A63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E5BB45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4D9F47F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121E8E2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0F7E690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 w14:paraId="4D61BE3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FAAB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9B96BD9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63011BAD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 w14:paraId="0AA30A46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宋体"/>
                <w:b/>
                <w:kern w:val="0"/>
                <w:sz w:val="21"/>
                <w:szCs w:val="21"/>
                <w:lang w:bidi="ar"/>
              </w:rPr>
              <w:t>3</w:t>
            </w: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DB02AC2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65710DC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10D7E736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2D7003E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712F321B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B58A1D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5858EFD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  <w:tr w14:paraId="6FB39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 w14:paraId="15CA2193">
            <w:pPr>
              <w:spacing w:line="300" w:lineRule="exac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 w14:paraId="39DCB05D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DCE3A0E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55FF9D65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7DC12B6C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7C4D141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6BDD9314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35917B47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26CD48AA"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3B35F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 w14:paraId="194FC411">
            <w:pPr>
              <w:widowControl/>
              <w:spacing w:line="300" w:lineRule="exact"/>
              <w:jc w:val="left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kern w:val="0"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 w14:paraId="4742AD50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 w14:paraId="42BDD639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 w14:paraId="46FC4388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 w14:paraId="1F71FABA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 w14:paraId="3444068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598A013D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top"/>
          </w:tcPr>
          <w:p w14:paraId="7F67C22F">
            <w:pPr>
              <w:widowControl/>
              <w:spacing w:line="300" w:lineRule="exact"/>
              <w:jc w:val="center"/>
              <w:rPr>
                <w:rFonts w:ascii="方正仿宋简体" w:hAnsi="Times New Roman" w:eastAsia="方正仿宋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简体" w:cs="Calibri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kern w:val="0"/>
                <w:sz w:val="21"/>
                <w:szCs w:val="21"/>
                <w:lang w:bidi="ar"/>
              </w:rPr>
              <w:t> </w:t>
            </w:r>
          </w:p>
        </w:tc>
      </w:tr>
    </w:tbl>
    <w:p w14:paraId="43C98491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 w14:paraId="4C5B860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625980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A052F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行政诉讼</w:t>
            </w:r>
          </w:p>
        </w:tc>
      </w:tr>
      <w:tr w14:paraId="714DE49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0CDF87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D64D342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  <w:p w14:paraId="7CA744C6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EB43B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961BC81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1933B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2EA68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5E112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复议后起诉</w:t>
            </w:r>
          </w:p>
        </w:tc>
      </w:tr>
      <w:tr w14:paraId="09C0904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C67908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D1C7CF7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2BD599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A6C70C6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A04D077">
            <w:pPr>
              <w:spacing w:line="340" w:lineRule="exact"/>
              <w:ind w:left="-42" w:leftChars="-20" w:right="-42" w:rightChars="-20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7E18B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0F59C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498BB7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3A39AAB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971417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1DCCAAC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F12CAF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06ED3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其他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B6F2C34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尚未</w:t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br w:type="textWrapping"/>
            </w: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E504998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Times New Roman" w:eastAsia="方正黑体简体" w:cs="Times New Roman"/>
                <w:b/>
                <w:kern w:val="0"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kern w:val="0"/>
                <w:sz w:val="21"/>
                <w:szCs w:val="21"/>
                <w:lang w:bidi="ar"/>
              </w:rPr>
              <w:t>总计</w:t>
            </w:r>
          </w:p>
        </w:tc>
      </w:tr>
      <w:tr w14:paraId="5B12BC1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1F7B16D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55E2F5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4FB7EA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8395A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2DA3B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26D7C3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5F52B0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27ECAF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D4E11F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656EF27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ECB8B7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7FBC9E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F10B52F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8FA3F99"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黑体简体" w:cs="黑体"/>
                <w:b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4F758">
            <w:pPr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黑体简体" w:cs="Times New Roman"/>
                <w:b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6EF13BB">
      <w:pPr>
        <w:spacing w:line="590" w:lineRule="exact"/>
        <w:ind w:right="-105" w:rightChars="-50" w:firstLine="643" w:firstLineChars="200"/>
        <w:rPr>
          <w:rFonts w:ascii="方正黑体简体" w:hAnsi="Times New Roman" w:eastAsia="方正黑体简体" w:cs="Times New Roman"/>
          <w:b/>
          <w:kern w:val="0"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五、存在的主要问题及改进情况</w:t>
      </w:r>
    </w:p>
    <w:p w14:paraId="02ACCD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存在问题：政务公开培训形式单一，政府信息公开的途径方式有待创新。</w:t>
      </w:r>
    </w:p>
    <w:p w14:paraId="39B856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改进措施：积极组织培训学习、座谈交流，强化自我学习提升，学习借鉴先进地区的经验做法，不断掌握新知识，开拓新视野，全面提升政务公开能力水平。有效拓宽平台渠道，利用政府网站、政务公开专区、政务新媒体等多种平台开展信息发布工作，提高政策知晓度。</w:t>
      </w:r>
    </w:p>
    <w:p w14:paraId="06BEBFF6">
      <w:pPr>
        <w:spacing w:line="590" w:lineRule="exact"/>
        <w:ind w:right="-105" w:rightChars="-50"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方正黑体简体" w:hAnsi="Times New Roman" w:eastAsia="方正黑体简体" w:cs="Times New Roman"/>
          <w:b/>
          <w:kern w:val="0"/>
          <w:sz w:val="32"/>
          <w:szCs w:val="32"/>
        </w:rPr>
        <w:t>六、其他需要报告的事项</w:t>
      </w:r>
    </w:p>
    <w:p w14:paraId="494E40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（一）依据《政府信息公开信息处理费管理办法》，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嘉祥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人民政府办公室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年没有收取信息处理费情况。</w:t>
      </w:r>
    </w:p>
    <w:p w14:paraId="74C275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（二）落实上级年度政务公开工作要点情况。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按照省市要求，政策出台后及时向社会发布，并在政策公开后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个工作日内公开解读材料。坚决杜绝简单摘抄文件等形式化解读，要求各解读主体针对政策文件中的关键信息、群众关切点，开展深度解析解读。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年公开政策文件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件，配发解读材料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件，其中媒体解读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件、负责人解读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件、专家解读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件、图文解读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件、动漫解读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件、音频解读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件、其他解读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件。</w:t>
      </w:r>
    </w:p>
    <w:p w14:paraId="474FF4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年，嘉祥县人民政府办公室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共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承办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县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人大代表建议</w:t>
      </w: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0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，县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政协委员提案</w:t>
      </w:r>
      <w:r>
        <w:rPr>
          <w:rFonts w:hint="default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，办复率和满意率均为</w:t>
      </w:r>
      <w:r>
        <w:rPr>
          <w:rFonts w:hint="eastAsia" w:ascii="Times New Roman" w:hAnsi="Times New Roman" w:eastAsia="仿宋_GB2312" w:cs="仿宋_GB2312"/>
          <w:b/>
          <w:bCs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ZjAxMGQ0NDY2NGZiOTRhMmU4NGYyZTZiZWU1OTAifQ=="/>
  </w:docVars>
  <w:rsids>
    <w:rsidRoot w:val="00A0258A"/>
    <w:rsid w:val="008D2F82"/>
    <w:rsid w:val="00A0258A"/>
    <w:rsid w:val="0156570E"/>
    <w:rsid w:val="03C6494C"/>
    <w:rsid w:val="053B2963"/>
    <w:rsid w:val="0631206D"/>
    <w:rsid w:val="068E5B08"/>
    <w:rsid w:val="069A0CB4"/>
    <w:rsid w:val="07DB222D"/>
    <w:rsid w:val="09704F43"/>
    <w:rsid w:val="0A5656A4"/>
    <w:rsid w:val="0B5A630E"/>
    <w:rsid w:val="0BB8476F"/>
    <w:rsid w:val="0C6329E2"/>
    <w:rsid w:val="0C7F31DA"/>
    <w:rsid w:val="0CA32EA0"/>
    <w:rsid w:val="0ED17A74"/>
    <w:rsid w:val="0F5D3091"/>
    <w:rsid w:val="102E6DCC"/>
    <w:rsid w:val="104C2755"/>
    <w:rsid w:val="10C90025"/>
    <w:rsid w:val="114F7F97"/>
    <w:rsid w:val="12CB747A"/>
    <w:rsid w:val="12DE5A77"/>
    <w:rsid w:val="131E048A"/>
    <w:rsid w:val="13B03AAC"/>
    <w:rsid w:val="14A979BF"/>
    <w:rsid w:val="14AA0B56"/>
    <w:rsid w:val="14AF0ED7"/>
    <w:rsid w:val="14F141E2"/>
    <w:rsid w:val="1550523C"/>
    <w:rsid w:val="155427CC"/>
    <w:rsid w:val="156B7C38"/>
    <w:rsid w:val="17123BAE"/>
    <w:rsid w:val="172C4C7C"/>
    <w:rsid w:val="18231A0E"/>
    <w:rsid w:val="1AA409C3"/>
    <w:rsid w:val="1B05226E"/>
    <w:rsid w:val="1B5833E8"/>
    <w:rsid w:val="1C651DCF"/>
    <w:rsid w:val="1C8A66C6"/>
    <w:rsid w:val="1D2D6F65"/>
    <w:rsid w:val="1E062983"/>
    <w:rsid w:val="1EA45A3C"/>
    <w:rsid w:val="1F492B47"/>
    <w:rsid w:val="1FC711F5"/>
    <w:rsid w:val="204E5588"/>
    <w:rsid w:val="21B11037"/>
    <w:rsid w:val="22644381"/>
    <w:rsid w:val="2282405D"/>
    <w:rsid w:val="233C27A3"/>
    <w:rsid w:val="235932E4"/>
    <w:rsid w:val="23DC74CA"/>
    <w:rsid w:val="24F94F1D"/>
    <w:rsid w:val="252214A4"/>
    <w:rsid w:val="265474AD"/>
    <w:rsid w:val="271105CB"/>
    <w:rsid w:val="27C07438"/>
    <w:rsid w:val="28390835"/>
    <w:rsid w:val="28B065AB"/>
    <w:rsid w:val="29C175F4"/>
    <w:rsid w:val="2B08148B"/>
    <w:rsid w:val="2C144DE1"/>
    <w:rsid w:val="2E2640AE"/>
    <w:rsid w:val="2E750704"/>
    <w:rsid w:val="2FD83908"/>
    <w:rsid w:val="300D4E4E"/>
    <w:rsid w:val="30982D0A"/>
    <w:rsid w:val="35637509"/>
    <w:rsid w:val="35E158B0"/>
    <w:rsid w:val="364755AE"/>
    <w:rsid w:val="36A4650C"/>
    <w:rsid w:val="36AC6690"/>
    <w:rsid w:val="36BA570E"/>
    <w:rsid w:val="370A20E7"/>
    <w:rsid w:val="37327355"/>
    <w:rsid w:val="38D4175C"/>
    <w:rsid w:val="3B634734"/>
    <w:rsid w:val="3C0B7532"/>
    <w:rsid w:val="3CB322FE"/>
    <w:rsid w:val="3D8D4788"/>
    <w:rsid w:val="3DB12A90"/>
    <w:rsid w:val="3DCF6AC0"/>
    <w:rsid w:val="3E173A3F"/>
    <w:rsid w:val="3F0E7CE7"/>
    <w:rsid w:val="3F8D69A6"/>
    <w:rsid w:val="3FBB0392"/>
    <w:rsid w:val="3FC6652A"/>
    <w:rsid w:val="41731F36"/>
    <w:rsid w:val="44453C63"/>
    <w:rsid w:val="44BB2320"/>
    <w:rsid w:val="45F70FA4"/>
    <w:rsid w:val="46177FAE"/>
    <w:rsid w:val="464A5A10"/>
    <w:rsid w:val="46BB7A18"/>
    <w:rsid w:val="470D2F6D"/>
    <w:rsid w:val="47516610"/>
    <w:rsid w:val="48D1385A"/>
    <w:rsid w:val="490E7C62"/>
    <w:rsid w:val="4B3F3D7D"/>
    <w:rsid w:val="4D987AE8"/>
    <w:rsid w:val="4D9C1A51"/>
    <w:rsid w:val="4F9D69E0"/>
    <w:rsid w:val="50B46ADA"/>
    <w:rsid w:val="50F10F91"/>
    <w:rsid w:val="518630E1"/>
    <w:rsid w:val="522652F7"/>
    <w:rsid w:val="530F1F27"/>
    <w:rsid w:val="54283BA2"/>
    <w:rsid w:val="543D4721"/>
    <w:rsid w:val="54417F97"/>
    <w:rsid w:val="544215DC"/>
    <w:rsid w:val="54E65AF4"/>
    <w:rsid w:val="55997EE5"/>
    <w:rsid w:val="55C966B2"/>
    <w:rsid w:val="56D51336"/>
    <w:rsid w:val="57A51A2E"/>
    <w:rsid w:val="580606FB"/>
    <w:rsid w:val="582B5628"/>
    <w:rsid w:val="58A36F66"/>
    <w:rsid w:val="58B357C7"/>
    <w:rsid w:val="58F67B76"/>
    <w:rsid w:val="593F64C5"/>
    <w:rsid w:val="5AB52C6E"/>
    <w:rsid w:val="5ABD553F"/>
    <w:rsid w:val="5B7B07EE"/>
    <w:rsid w:val="5C0B659C"/>
    <w:rsid w:val="5C295686"/>
    <w:rsid w:val="5CE779D0"/>
    <w:rsid w:val="5CEA14E6"/>
    <w:rsid w:val="5D844258"/>
    <w:rsid w:val="5E414A53"/>
    <w:rsid w:val="5F143821"/>
    <w:rsid w:val="5F9C0DC3"/>
    <w:rsid w:val="607C4438"/>
    <w:rsid w:val="60A02841"/>
    <w:rsid w:val="60A2555D"/>
    <w:rsid w:val="618C58D3"/>
    <w:rsid w:val="63A470C5"/>
    <w:rsid w:val="6682600F"/>
    <w:rsid w:val="67C40AF3"/>
    <w:rsid w:val="69F67B25"/>
    <w:rsid w:val="6A1D3E00"/>
    <w:rsid w:val="6AFE715F"/>
    <w:rsid w:val="6D607133"/>
    <w:rsid w:val="6EC641DD"/>
    <w:rsid w:val="6EEA19B9"/>
    <w:rsid w:val="6F984FEF"/>
    <w:rsid w:val="7087094C"/>
    <w:rsid w:val="70F04B7F"/>
    <w:rsid w:val="71DE606F"/>
    <w:rsid w:val="729270E5"/>
    <w:rsid w:val="733C4DFB"/>
    <w:rsid w:val="7348321B"/>
    <w:rsid w:val="73526A8A"/>
    <w:rsid w:val="73604F48"/>
    <w:rsid w:val="75186CE5"/>
    <w:rsid w:val="757B68E1"/>
    <w:rsid w:val="76382C4D"/>
    <w:rsid w:val="763B6BB8"/>
    <w:rsid w:val="766E218C"/>
    <w:rsid w:val="76BB093C"/>
    <w:rsid w:val="76DE441B"/>
    <w:rsid w:val="77027783"/>
    <w:rsid w:val="78812057"/>
    <w:rsid w:val="78A328FA"/>
    <w:rsid w:val="798C57CF"/>
    <w:rsid w:val="7AC50594"/>
    <w:rsid w:val="7B1C455C"/>
    <w:rsid w:val="7B9955B1"/>
    <w:rsid w:val="7BC703AF"/>
    <w:rsid w:val="7BE57DD3"/>
    <w:rsid w:val="7C062EBA"/>
    <w:rsid w:val="7D343455"/>
    <w:rsid w:val="7F920951"/>
    <w:rsid w:val="7FFA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5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2192</Words>
  <Characters>2301</Characters>
  <Lines>0</Lines>
  <Paragraphs>0</Paragraphs>
  <TotalTime>56</TotalTime>
  <ScaleCrop>false</ScaleCrop>
  <LinksUpToDate>false</LinksUpToDate>
  <CharactersWithSpaces>2451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2022-02-11T03:16:00Z</dcterms:created>
  <dc:creator>new</dc:creator>
  <cp:lastModifiedBy>圆不隆董</cp:lastModifiedBy>
  <dcterms:modified xsi:type="dcterms:W3CDTF">2025-01-17T03:32:18Z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E1AB57AB07454384AD50C541C4C3EB6A_13</vt:lpwstr>
  </property>
  <property fmtid="{D5CDD505-2E9C-101B-9397-08002B2CF9AE}" pid="4" name="KSOTemplateDocerSaveRecord">
    <vt:lpwstr>eyJoZGlkIjoiNDZhOTdiNzczNWNiMWFhNmNjOWZlNGNkMjgzODViMGEiLCJ1c2VySWQiOiI0Njc2MzE3MjYifQ==</vt:lpwstr>
  </property>
</Properties>
</file>