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  <w:t>嘉祥县退役军人事务局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rightChars="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  <w:t>2022年政府信息公开工作年度报告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本报告由嘉祥县退役军人事务局按照《中华人民共和国政府信息公开条例》（以下简称《条例》）和《中华人民共和国政府信息公开工作年度报告格式》（国办公开办函〔2021〕30号）要求编制。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本报告所列数据的统计期限自2022年1月1日起至2022年12月31日止。本报告电子版可在“中国·嘉祥”政府门户网站http://www.jiaxiang.gov.cn/查阅或下载。如对本报告有疑问，请与嘉祥县退役军人事务局联系（地址：嘉祥县昌盛街227号，联系电话：0537-6561110）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2022年，县退役军人事务局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FFFFFF"/>
        </w:rPr>
        <w:t>坚持以习近平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新时代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FFFFFF"/>
        </w:rPr>
        <w:t>中国特色社会主义思想为指导，严格对照全年工作目标和高质量考核任务，按照《中华人民共和国政府信息公开条例》有关要求，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深入落实县委、县政府关于信息公开工作的各项决策部署，紧密围绕退役军人工作中心任务，认真做好政府信息主动公开和依申请公开工作，进一步完善制度规范，加强解读回应，扩大公众参与，创新公开方式，增强公开实效，不断提升政府信息公开工作水平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</w:rPr>
        <w:t>主动公开方面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县退役军人事务局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进一步推动规范、全面的网上信息公开体系建设，围绕决策、执行和结果、管理和服务、重点领域信息公开、政策解读、回应关切等方面及时主动公开，加强在优抚安置、政策解读等方面的信息公开工作。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本年度在政府信息公开网站发布部门动态13篇，部门公告4篇，部门文件1篇，财政预决算报告4篇；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FFFFFF"/>
        </w:rPr>
        <w:t>通过“嘉祥县退役军人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事务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FFFFFF"/>
        </w:rPr>
        <w:t>局 ”公众号发布信息170条，涉及退役军人法律法规、就业创业、拥军优抚、英烈褒扬等相关内容。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FFFFFF"/>
          <w:lang w:eastAsia="zh-CN"/>
        </w:rPr>
        <w:drawing>
          <wp:inline distT="0" distB="0" distL="114300" distR="114300">
            <wp:extent cx="4562475" cy="2705100"/>
            <wp:effectExtent l="0" t="0" r="9525" b="0"/>
            <wp:docPr id="6" name="图片 6" descr="公开情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公开情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FFFFFF"/>
          <w:lang w:eastAsia="zh-CN"/>
        </w:rPr>
        <w:drawing>
          <wp:inline distT="0" distB="0" distL="114300" distR="114300">
            <wp:extent cx="4581525" cy="2727325"/>
            <wp:effectExtent l="0" t="0" r="9525" b="15875"/>
            <wp:docPr id="7" name="图片 7" descr="公开数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公开数量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  <w:t>）依申请公开方面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2022年，我局未接到依申请公开事项。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  <w:t>（三）政府信息管理方面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一是明确政务公开工作责任分工，建立健全我局政务信息公开的各项制度体系，不定期对公开情况进行检查，确保了政务公开工作的顺利开展；二是做好安排部署，以信息保密安全为抓手，明确政务公开的内容、形式和制度，从各个环节做好信息发布工作。严格落实信息发布的“三审”制度，确保信息公开的内容安全详实；三是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FFFFFF"/>
        </w:rPr>
        <w:t>高度重视政务公开第三方评估整改工作，对照评估指标定期对单位政府信息公开平台进行全面体检，确保政府信息公开越来越规范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  <w:t>（四）政府信息公开平台建设方面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依托嘉祥县政府门户网站，开设了部门动态、部门公告、部门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shd w:val="clear" w:color="auto" w:fill="FFFFFF"/>
        </w:rPr>
        <w:t>文件、政策解读、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财政预决算等政务信息公开专栏，充分发挥门户网站平台作用，主动公开涉及群众切身利益的重点领域的信息，确保政府信息公开工作有效开展。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  <w:t>（五）监督保障方面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一是领导重视，持续推进。组织学习《政府信息公开条例》，积极参加县政府组织召开的政务公开工作推进会。二是压实责任，强化保障。工作落实到人，确保信息发布及时、准确，及时，按照县政府要求，主动修改、完善公开目录。三是强化考核，狠抓落实。实行督察考核，紧盯目标任务，狠抓工作落实，将政务公开工作与各项工作有机结合，形成齐抓共管的良好局面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二、主动公开政府信息情况</w:t>
      </w:r>
    </w:p>
    <w:tbl>
      <w:tblPr>
        <w:tblStyle w:val="3"/>
        <w:tblW w:w="912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18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第二十条第（一）项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制发件数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本年废止件数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217"/>
              <w:jc w:val="center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2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第二十条第（五）项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6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本年处理决定数量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66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2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第二十条第（六）项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6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本年处理决定数量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66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行政强制</w:t>
            </w:r>
          </w:p>
        </w:tc>
        <w:tc>
          <w:tcPr>
            <w:tcW w:w="66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2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第二十条第（八）项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69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本年收费金额（单位：万元）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行政事业性收费</w:t>
            </w:r>
          </w:p>
        </w:tc>
        <w:tc>
          <w:tcPr>
            <w:tcW w:w="669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3600" w:firstLineChars="1500"/>
              <w:textAlignment w:val="auto"/>
              <w:rPr>
                <w:rFonts w:ascii="Calibri" w:hAnsi="Calibri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6"/>
        <w:gridCol w:w="3201"/>
        <w:gridCol w:w="714"/>
        <w:gridCol w:w="686"/>
        <w:gridCol w:w="686"/>
        <w:gridCol w:w="686"/>
        <w:gridCol w:w="686"/>
        <w:gridCol w:w="687"/>
        <w:gridCol w:w="6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社会公益组织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法律服务机构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（三）不予公开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（四）无法提供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（五）不予处理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（六）其他处理</w:t>
            </w: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shd w:val="clear" w:color="auto" w:fill="FFFFFF"/>
        </w:rPr>
        <w:t> 四、政府信息公开行政复议、行政诉讼情况</w:t>
      </w:r>
    </w:p>
    <w:tbl>
      <w:tblPr>
        <w:tblStyle w:val="3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纠正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审结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纠正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结果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审结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0 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  <w:t>（一）存在的问题  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2022年，我局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政府信息公开工作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上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取得一定进步，但对照上级工作要求和退役军人期待，还存在一定差距。主要有：一是业务能力还需要进一步提高；二是政务公开质量还需要进一步提升；三是对于政策解读和主动回应的关注程度不够。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highlight w:val="none"/>
          <w:lang w:eastAsia="zh-CN"/>
        </w:rPr>
        <w:t>（二）改进措施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2022年，我局将从三个方面抓好改进：一是加强学习培训，加强政务公开的政策制度学习，向先进单位学习，加快提升业务能力水平；二是提高公开质量，充分利用微信公众号、报刊、杂志等发布信息，不断提高政务公开质量，更好地服务广大退役军人和其他优抚对象；三是加强重要政策措施解读，拓宽解读渠道，增强解读效果，全面公开、精准解读退役军人群体各项政策措施，提高政策解读质量。并围绕退役军人重要事务加强主动回应，加大主动回应力度，积极主动回应群众关切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（一）依据《政府信息公开信息处理费管理办法》收取信息处理费的情况需在此专门报告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2022年未收取政府信息公开信息处理费。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（二）落实上级年度政务公开工作要点情况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严格按照政务公开工作要点，制定主动公开基本目录。重点公开机构信息、政府信息公开相关文件、政策解读、规范性文件、规划信息、财政资金、统计信息等事项。严格按照政务公开工作要求，注重与公众互动交流、回应关切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受理“12345”热线咨询，均按时办结。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（三）人大代表建议和政协提案办理结果公开情况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2022年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我局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未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承办人大代表建议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政协委员提案。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（四）年度政务公开工作创新情况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2022年，坚持以习近平新时代中国特色社会主义思想为指导，按照“公正、公平、便民”的原则，紧紧围绕退役军人事务工作，全面推进政府信息公开各项工作，有效保障公民知情权、参与权和监督权。一是高度重视，夯实组织基础，强化政务公开重要位置。按照县政府统一部署，紧紧围绕全县中心工作，加强组织领导，成立县退役军人事务局政务公开工作领导小组，并按照“分级负责”原则，完善体制机制，精心梳理细化政务服务重点工作。深入推进政府信息公开工作，着力深化政府信息公开和办事公开，就退役军人关心的热点问题，主动做好解读回应。二是不断探索，深化公开内容，拓宽政务公开渠道。注重发挥平台作用，坚持将退役军人关心的热点、难点问题作为政务公开的重点，广泛向退役军人宣传优抚资金发放政策、临时补贴发放对象及金额、大病医疗救助、转业士官安置、双拥工作、社保接续、专项岗位等服务项目，全面公开办事流程、时限、服务承诺等，提高社会公众对退役军人工作的知晓率。三是规范建设，建立长效机制，提高政务公开质量。积极推进一般事项公开向重点事项公开、结果公开向全过程公开、依申请公开向主动公开“三个转变”。健全完善34条权责清单，面向社会公开34条政务服务事项，制订23类优抚安置政策服务指南免费向市民发放等，加大退役军人安置、抚恤待遇等重点领域的信息公开力度，切实为退役军人群体排忧解难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480"/>
        <w:textAlignment w:val="auto"/>
        <w:rPr>
          <w:rFonts w:ascii="微软雅黑" w:hAnsi="微软雅黑" w:eastAsia="微软雅黑"/>
          <w:color w:val="333333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480"/>
        <w:textAlignment w:val="auto"/>
        <w:rPr>
          <w:rFonts w:ascii="微软雅黑" w:hAnsi="微软雅黑" w:eastAsia="微软雅黑"/>
          <w:color w:val="333333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1610" w:firstLineChars="671"/>
        <w:jc w:val="both"/>
        <w:textAlignment w:val="auto"/>
      </w:pPr>
      <w:r>
        <w:rPr>
          <w:rFonts w:hint="eastAsia" w:ascii="微软雅黑" w:hAnsi="微软雅黑" w:eastAsia="微软雅黑"/>
          <w:color w:val="333333"/>
        </w:rPr>
        <w:t xml:space="preserve">                                                                </w:t>
      </w:r>
    </w:p>
    <w:sectPr>
      <w:pgSz w:w="11906" w:h="16838"/>
      <w:pgMar w:top="1588" w:right="1418" w:bottom="1588" w:left="1418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数据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数据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NWIwMjdlZjk1MzgzYjc2NzQzMzE4ZjA3NTBmM2MifQ=="/>
  </w:docVars>
  <w:rsids>
    <w:rsidRoot w:val="00D31D50"/>
    <w:rsid w:val="00195428"/>
    <w:rsid w:val="001F7670"/>
    <w:rsid w:val="0020571E"/>
    <w:rsid w:val="00323B43"/>
    <w:rsid w:val="00361E58"/>
    <w:rsid w:val="003D37D8"/>
    <w:rsid w:val="00426133"/>
    <w:rsid w:val="004358AB"/>
    <w:rsid w:val="00447258"/>
    <w:rsid w:val="00555303"/>
    <w:rsid w:val="008B7726"/>
    <w:rsid w:val="00967AFF"/>
    <w:rsid w:val="009E727D"/>
    <w:rsid w:val="00AA1D19"/>
    <w:rsid w:val="00AD4417"/>
    <w:rsid w:val="00B8238A"/>
    <w:rsid w:val="00B87D17"/>
    <w:rsid w:val="00BA6235"/>
    <w:rsid w:val="00D31D50"/>
    <w:rsid w:val="00ED5604"/>
    <w:rsid w:val="020C29BA"/>
    <w:rsid w:val="0A0D1C0D"/>
    <w:rsid w:val="0DA303EF"/>
    <w:rsid w:val="0FB32C44"/>
    <w:rsid w:val="2F1052EC"/>
    <w:rsid w:val="37490195"/>
    <w:rsid w:val="3D9B6AC8"/>
    <w:rsid w:val="41C42135"/>
    <w:rsid w:val="6DB67104"/>
    <w:rsid w:val="72DA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3293</Words>
  <Characters>3397</Characters>
  <Lines>23</Lines>
  <Paragraphs>6</Paragraphs>
  <TotalTime>13</TotalTime>
  <ScaleCrop>false</ScaleCrop>
  <LinksUpToDate>false</LinksUpToDate>
  <CharactersWithSpaces>3468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❧魏.＂</cp:lastModifiedBy>
  <dcterms:modified xsi:type="dcterms:W3CDTF">2023-02-07T02:27:23Z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6395200D6F1348469D63AE6F1A98D689</vt:lpwstr>
  </property>
</Properties>
</file>