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文星仿宋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文星仿宋" w:eastAsia="方正小标宋简体"/>
          <w:b/>
          <w:color w:val="000000"/>
          <w:sz w:val="44"/>
          <w:szCs w:val="44"/>
          <w:lang w:eastAsia="zh-CN"/>
        </w:rPr>
        <w:t>2017</w:t>
      </w:r>
      <w:r>
        <w:rPr>
          <w:rFonts w:hint="eastAsia" w:ascii="方正小标宋简体" w:hAnsi="文星仿宋" w:eastAsia="方正小标宋简体"/>
          <w:b/>
          <w:color w:val="000000"/>
          <w:sz w:val="44"/>
          <w:szCs w:val="44"/>
        </w:rPr>
        <w:t>年度政府信息公开工作情况统计表</w:t>
      </w:r>
    </w:p>
    <w:p>
      <w:pPr>
        <w:spacing w:line="600" w:lineRule="exact"/>
        <w:rPr>
          <w:rFonts w:hint="eastAsia" w:ascii="方正楷体简体" w:hAnsi="文星仿宋" w:eastAsia="方正楷体简体"/>
          <w:b/>
          <w:color w:val="000000"/>
          <w:szCs w:val="32"/>
          <w:u w:val="single"/>
        </w:rPr>
      </w:pPr>
      <w:r>
        <w:rPr>
          <w:rFonts w:hint="eastAsia" w:ascii="方正楷体简体" w:hAnsi="文星仿宋" w:eastAsia="方正楷体简体"/>
          <w:b/>
          <w:color w:val="000000"/>
          <w:szCs w:val="32"/>
        </w:rPr>
        <w:t>单位名称：</w:t>
      </w:r>
      <w:r>
        <w:rPr>
          <w:rFonts w:hint="eastAsia" w:ascii="方正楷体简体" w:hAnsi="文星仿宋" w:eastAsia="方正楷体简体"/>
          <w:b/>
          <w:color w:val="000000"/>
          <w:szCs w:val="32"/>
          <w:u w:val="single"/>
        </w:rPr>
        <w:t xml:space="preserve">   </w:t>
      </w:r>
      <w:r>
        <w:rPr>
          <w:rFonts w:hint="eastAsia" w:ascii="方正楷体简体" w:hAnsi="文星仿宋" w:eastAsia="方正楷体简体"/>
          <w:b/>
          <w:color w:val="000000"/>
          <w:szCs w:val="32"/>
          <w:u w:val="single"/>
          <w:lang w:eastAsia="zh-CN"/>
        </w:rPr>
        <w:t>满硐镇</w:t>
      </w:r>
      <w:r>
        <w:rPr>
          <w:rFonts w:hint="eastAsia" w:ascii="方正楷体简体" w:hAnsi="文星仿宋" w:eastAsia="方正楷体简体"/>
          <w:b/>
          <w:color w:val="000000"/>
          <w:szCs w:val="32"/>
          <w:u w:val="single"/>
        </w:rPr>
        <w:t xml:space="preserve">  </w:t>
      </w:r>
      <w:r>
        <w:rPr>
          <w:rFonts w:hint="eastAsia" w:ascii="方正楷体简体" w:hAnsi="文星仿宋" w:eastAsia="方正楷体简体"/>
          <w:b/>
          <w:color w:val="000000"/>
          <w:szCs w:val="32"/>
        </w:rPr>
        <w:t xml:space="preserve">       填表人：</w:t>
      </w:r>
      <w:r>
        <w:rPr>
          <w:rFonts w:hint="eastAsia" w:ascii="方正楷体简体" w:hAnsi="文星仿宋" w:eastAsia="方正楷体简体"/>
          <w:b/>
          <w:color w:val="000000"/>
          <w:szCs w:val="32"/>
          <w:u w:val="single"/>
        </w:rPr>
        <w:t xml:space="preserve">    </w:t>
      </w:r>
      <w:r>
        <w:rPr>
          <w:rFonts w:hint="eastAsia" w:ascii="方正楷体简体" w:hAnsi="文星仿宋" w:eastAsia="方正楷体简体"/>
          <w:b/>
          <w:color w:val="000000"/>
          <w:szCs w:val="32"/>
          <w:u w:val="single"/>
          <w:lang w:eastAsia="zh-CN"/>
        </w:rPr>
        <w:t>王赟</w:t>
      </w:r>
      <w:r>
        <w:rPr>
          <w:rFonts w:hint="eastAsia" w:ascii="方正楷体简体" w:hAnsi="文星仿宋" w:eastAsia="方正楷体简体"/>
          <w:b/>
          <w:color w:val="000000"/>
          <w:szCs w:val="32"/>
          <w:u w:val="single"/>
        </w:rPr>
        <w:t xml:space="preserve">  </w:t>
      </w:r>
      <w:r>
        <w:rPr>
          <w:rFonts w:hint="eastAsia" w:ascii="方正楷体简体" w:hAnsi="文星仿宋" w:eastAsia="方正楷体简体"/>
          <w:b/>
          <w:color w:val="000000"/>
          <w:szCs w:val="32"/>
          <w:u w:val="single"/>
          <w:lang w:val="en-US" w:eastAsia="zh-CN"/>
        </w:rPr>
        <w:t xml:space="preserve"> </w:t>
      </w:r>
      <w:r>
        <w:rPr>
          <w:rFonts w:hint="eastAsia" w:ascii="方正楷体简体" w:hAnsi="文星仿宋" w:eastAsia="方正楷体简体"/>
          <w:b/>
          <w:color w:val="000000"/>
          <w:szCs w:val="32"/>
          <w:u w:val="none"/>
          <w:lang w:val="en-US" w:eastAsia="zh-CN"/>
        </w:rPr>
        <w:t xml:space="preserve">    </w:t>
      </w:r>
      <w:r>
        <w:rPr>
          <w:rFonts w:hint="eastAsia" w:ascii="方正楷体简体" w:hAnsi="文星仿宋" w:eastAsia="方正楷体简体"/>
          <w:b/>
          <w:color w:val="000000"/>
          <w:szCs w:val="32"/>
        </w:rPr>
        <w:t>联系电话：</w:t>
      </w:r>
      <w:r>
        <w:rPr>
          <w:rFonts w:hint="eastAsia" w:ascii="方正楷体简体" w:hAnsi="文星仿宋" w:eastAsia="方正楷体简体"/>
          <w:b/>
          <w:color w:val="000000"/>
          <w:szCs w:val="32"/>
          <w:u w:val="single"/>
        </w:rPr>
        <w:t xml:space="preserve">  </w:t>
      </w:r>
      <w:r>
        <w:rPr>
          <w:rFonts w:hint="eastAsia" w:ascii="方正楷体简体" w:hAnsi="文星仿宋" w:eastAsia="方正楷体简体"/>
          <w:b/>
          <w:color w:val="000000"/>
          <w:szCs w:val="32"/>
          <w:u w:val="single"/>
          <w:lang w:val="en-US" w:eastAsia="zh-CN"/>
        </w:rPr>
        <w:t>13854769817</w:t>
      </w:r>
      <w:r>
        <w:rPr>
          <w:rFonts w:hint="eastAsia" w:ascii="方正楷体简体" w:hAnsi="文星仿宋" w:eastAsia="方正楷体简体"/>
          <w:b/>
          <w:color w:val="000000"/>
          <w:szCs w:val="32"/>
          <w:u w:val="single"/>
        </w:rPr>
        <w:t xml:space="preserve">           </w:t>
      </w:r>
    </w:p>
    <w:tbl>
      <w:tblPr>
        <w:tblStyle w:val="5"/>
        <w:tblW w:w="9164" w:type="dxa"/>
        <w:jc w:val="center"/>
        <w:tblInd w:w="-8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3"/>
        <w:gridCol w:w="532"/>
        <w:gridCol w:w="1069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tblHeader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ind w:firstLine="685"/>
              <w:jc w:val="center"/>
              <w:rPr>
                <w:rFonts w:hint="eastAsia" w:ascii="方正黑体简体" w:eastAsia="方正黑体简体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方正黑体简体" w:eastAsia="方正黑体简体"/>
                <w:color w:val="000000"/>
                <w:sz w:val="21"/>
                <w:szCs w:val="21"/>
              </w:rPr>
              <w:t>统　计　指　标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简体" w:hAnsi="宋体" w:eastAsia="方正黑体简体" w:cs="宋体"/>
                <w:b/>
                <w:color w:val="000000"/>
                <w:szCs w:val="21"/>
              </w:rPr>
            </w:pPr>
            <w:r>
              <w:rPr>
                <w:rStyle w:val="4"/>
                <w:rFonts w:hint="eastAsia" w:ascii="方正黑体简体" w:hAnsi="宋体" w:eastAsia="方正黑体简体"/>
                <w:color w:val="000000"/>
                <w:szCs w:val="21"/>
              </w:rPr>
              <w:t>单位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简体" w:hAnsi="宋体" w:eastAsia="方正黑体简体" w:cs="宋体"/>
                <w:b/>
                <w:color w:val="000000"/>
                <w:szCs w:val="21"/>
              </w:rPr>
            </w:pPr>
            <w:r>
              <w:rPr>
                <w:rStyle w:val="4"/>
                <w:rFonts w:hint="eastAsia" w:ascii="方正黑体简体" w:hAnsi="宋体" w:eastAsia="方正黑体简体"/>
                <w:color w:val="000000"/>
                <w:szCs w:val="21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黑体简体" w:hAnsi="宋体" w:eastAsia="方正黑体简体" w:cs="宋体"/>
                <w:b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Cs w:val="21"/>
              </w:rPr>
              <w:t>一、主动公开情况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（一）主动公开政府信息数（不同渠道和方式公开相同信息计1条）</w:t>
            </w:r>
            <w:r>
              <w:rPr>
                <w:rFonts w:hint="eastAsia" w:ascii="方正仿宋简体" w:hAnsi="宋体"/>
                <w:b/>
                <w:color w:val="000000"/>
                <w:szCs w:val="21"/>
              </w:rPr>
              <w:br w:type="textWrapping"/>
            </w: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（不同渠道和方式公开相同信息计1条）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条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　其中：主动公开规范性文件数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条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　　　　制发规范性文件总数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（二）通过不同渠道和方式公开政府信息的情况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1.政府公报公开政府信息数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条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2.政府网站公开政府信息数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条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3.政务微博公开政府信息数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条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4.政务微信公开政府信息数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条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5.其他方式公开政府信息数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条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Cs w:val="21"/>
              </w:rPr>
              <w:t>二、回应解读情况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ind w:firstLine="685"/>
              <w:jc w:val="center"/>
              <w:rPr>
                <w:rFonts w:hint="eastAsia"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/>
                <w:b/>
                <w:szCs w:val="21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ind w:firstLine="422" w:firstLineChars="200"/>
              <w:rPr>
                <w:rFonts w:hint="eastAsia" w:ascii="方正仿宋简体" w:eastAsia="方正仿宋简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1"/>
                <w:szCs w:val="21"/>
              </w:rPr>
              <w:t>（一）回应公众关注热点或重大舆情数</w:t>
            </w:r>
            <w:r>
              <w:rPr>
                <w:rFonts w:hint="eastAsia" w:ascii="方正仿宋简体" w:eastAsia="方正仿宋简体"/>
                <w:b/>
                <w:color w:val="000000"/>
                <w:sz w:val="21"/>
                <w:szCs w:val="21"/>
              </w:rPr>
              <w:t>（不同方式回应同一热点或舆情计1次）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次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（二）通过不同渠道和方式回应解读的情况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1.参加或举办新闻发布会总次数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次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　 其中：主要负责同志参加新闻发布会次数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次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2.政府网站在线访谈次数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次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　 其中：主要负责同志参加政府网站在线访谈次数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次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3.政策解读稿件发布数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篇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4.微博微信回应事件数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次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5.其他方式回应事件数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次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Cs w:val="21"/>
              </w:rPr>
              <w:t>三、依申请公开情况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ind w:firstLine="685"/>
              <w:jc w:val="center"/>
              <w:rPr>
                <w:rFonts w:hint="eastAsia"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（一）收到申请数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1.当面申请数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2.传真申请数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3.网络申请数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4.信函申请数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（二）申请办结数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1.按时办结数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2.延期办结数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（三）申请答复数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1.属于已主动公开范围数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2.同意公开答复数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3.同意部分公开答复数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4.不同意公开答复数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 　其中：涉及国家秘密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　　　　 涉及商业秘密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　　　　 涉及个人隐私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　　　　 危及国家安全、公共安全、经济安全和社会稳定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　　　　 不是《条例》所指政府信息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　　　　 法律法规规定的其他情形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5.不属于本行政机关公开数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6.申请信息不存在数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7.告知作出更改补充数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8.告知通过其他途径办理数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Cs w:val="21"/>
              </w:rPr>
              <w:t>四、行政复议数量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（一）维持具体行政行为数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（二）被依法纠错数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（三）其他情形数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Cs w:val="21"/>
              </w:rPr>
              <w:t>五、行政诉讼数量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（一）维持具体行政行为或者驳回原告诉讼请求数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（二）被依法纠错数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（三）其他情形数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Cs w:val="21"/>
              </w:rPr>
              <w:t>六、举报投诉数量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6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（一）维持具体行政行为数</w:t>
            </w:r>
          </w:p>
        </w:tc>
        <w:tc>
          <w:tcPr>
            <w:tcW w:w="53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56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（二）纠错数</w:t>
            </w:r>
          </w:p>
        </w:tc>
        <w:tc>
          <w:tcPr>
            <w:tcW w:w="53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756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（三）其他情形数</w:t>
            </w:r>
          </w:p>
        </w:tc>
        <w:tc>
          <w:tcPr>
            <w:tcW w:w="53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件</w:t>
            </w:r>
          </w:p>
        </w:tc>
        <w:tc>
          <w:tcPr>
            <w:tcW w:w="106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56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黑体简体" w:hAnsi="宋体" w:eastAsia="方正黑体简体"/>
                <w:b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Cs w:val="21"/>
              </w:rPr>
              <w:t>七、向图书馆、档案馆等查阅场所报送信息数</w:t>
            </w:r>
          </w:p>
        </w:tc>
        <w:tc>
          <w:tcPr>
            <w:tcW w:w="53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条</w:t>
            </w:r>
          </w:p>
        </w:tc>
        <w:tc>
          <w:tcPr>
            <w:tcW w:w="106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（一）纸质文件数</w:t>
            </w:r>
          </w:p>
        </w:tc>
        <w:tc>
          <w:tcPr>
            <w:tcW w:w="53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条</w:t>
            </w:r>
          </w:p>
        </w:tc>
        <w:tc>
          <w:tcPr>
            <w:tcW w:w="106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（二）电子文件数</w:t>
            </w:r>
          </w:p>
        </w:tc>
        <w:tc>
          <w:tcPr>
            <w:tcW w:w="53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条</w:t>
            </w:r>
          </w:p>
        </w:tc>
        <w:tc>
          <w:tcPr>
            <w:tcW w:w="106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53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个</w:t>
            </w:r>
          </w:p>
        </w:tc>
        <w:tc>
          <w:tcPr>
            <w:tcW w:w="106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（一）市政府及其部门门户网站</w:t>
            </w:r>
          </w:p>
        </w:tc>
        <w:tc>
          <w:tcPr>
            <w:tcW w:w="53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个</w:t>
            </w:r>
          </w:p>
        </w:tc>
        <w:tc>
          <w:tcPr>
            <w:tcW w:w="106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422" w:firstLineChars="200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（二）县（市、区）政府门户网站</w:t>
            </w:r>
          </w:p>
        </w:tc>
        <w:tc>
          <w:tcPr>
            <w:tcW w:w="53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个</w:t>
            </w:r>
          </w:p>
        </w:tc>
        <w:tc>
          <w:tcPr>
            <w:tcW w:w="106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422" w:firstLineChars="200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（三）乡镇政府（街道办事处）门户网站</w:t>
            </w:r>
          </w:p>
        </w:tc>
        <w:tc>
          <w:tcPr>
            <w:tcW w:w="53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个</w:t>
            </w:r>
          </w:p>
        </w:tc>
        <w:tc>
          <w:tcPr>
            <w:tcW w:w="106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Cs w:val="21"/>
              </w:rPr>
              <w:t>九、市政府公报发行量</w:t>
            </w:r>
          </w:p>
        </w:tc>
        <w:tc>
          <w:tcPr>
            <w:tcW w:w="53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1054" w:firstLineChars="500"/>
              <w:jc w:val="center"/>
              <w:rPr>
                <w:rFonts w:hint="eastAsia" w:ascii="方正仿宋简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422" w:firstLineChars="200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（一）公报发行期数</w:t>
            </w:r>
          </w:p>
        </w:tc>
        <w:tc>
          <w:tcPr>
            <w:tcW w:w="53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期</w:t>
            </w:r>
          </w:p>
        </w:tc>
        <w:tc>
          <w:tcPr>
            <w:tcW w:w="106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right" w:pos="5"/>
              </w:tabs>
              <w:spacing w:line="260" w:lineRule="exact"/>
              <w:jc w:val="center"/>
              <w:rPr>
                <w:rFonts w:hint="eastAsia" w:ascii="方正仿宋简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ind w:firstLine="422" w:firstLineChars="200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（二）公报发行总份数</w:t>
            </w:r>
          </w:p>
        </w:tc>
        <w:tc>
          <w:tcPr>
            <w:tcW w:w="53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份</w:t>
            </w:r>
          </w:p>
        </w:tc>
        <w:tc>
          <w:tcPr>
            <w:tcW w:w="106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right" w:pos="5"/>
              </w:tabs>
              <w:spacing w:line="260" w:lineRule="exact"/>
              <w:jc w:val="center"/>
              <w:rPr>
                <w:rFonts w:hint="eastAsia" w:ascii="方正仿宋简体" w:hAnsi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黑体简体" w:hAnsi="宋体" w:eastAsia="方正黑体简体"/>
                <w:b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Cs w:val="21"/>
              </w:rPr>
              <w:t>十、依申请公开信息收取的费用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万元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right" w:pos="5"/>
              </w:tabs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黑体简体" w:hAnsi="宋体" w:eastAsia="方正黑体简体"/>
                <w:b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Cs w:val="21"/>
              </w:rPr>
              <w:t>十一、机构建设和保障经费情况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（一）政府信息公开工作专门机构数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个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（二）设置政府信息公开查阅点数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个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（三）从事政府信息公开工作人员数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人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1.专职人员数（不包括政府公报及政府网站工作人员数）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人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2.兼职人员数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人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（四）</w:t>
            </w:r>
            <w:r>
              <w:rPr>
                <w:rFonts w:hint="eastAsia" w:ascii="方正仿宋简体" w:hAnsi="宋体"/>
                <w:b/>
                <w:color w:val="000000"/>
                <w:spacing w:val="-6"/>
                <w:szCs w:val="21"/>
              </w:rPr>
              <w:t>政府信息公开专项经费（不包括用于政府公报编辑管理及政府网站建设维</w:t>
            </w:r>
            <w:r>
              <w:rPr>
                <w:rFonts w:hint="eastAsia" w:ascii="方正仿宋简体" w:hAnsi="宋体"/>
                <w:b/>
                <w:color w:val="000000"/>
                <w:spacing w:val="-6"/>
                <w:szCs w:val="21"/>
              </w:rPr>
              <w:br w:type="textWrapping"/>
            </w: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　　　护等方面的经费）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万元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Cs w:val="21"/>
              </w:rPr>
              <w:t>十二、政府信息公开会议和培训情况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（一）召开政府信息公开工作会议或专题会议数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次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（二）举办各类培训班数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次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　　（三）接受培训人员数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宋体"/>
                <w:b/>
                <w:color w:val="000000"/>
                <w:szCs w:val="21"/>
              </w:rPr>
              <w:t>人次</w:t>
            </w:r>
          </w:p>
        </w:tc>
        <w:tc>
          <w:tcPr>
            <w:tcW w:w="10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Cs w:val="21"/>
                <w:lang w:val="en-US" w:eastAsia="zh-CN"/>
              </w:rPr>
              <w:t>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22ABB"/>
    <w:rsid w:val="2B9B6363"/>
    <w:rsid w:val="51822ABB"/>
    <w:rsid w:val="6E8933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2017-02-24T05:00:00Z</dcterms:created>
  <dc:creator>Administrator</dc:creator>
  <cp:lastModifiedBy>蹄蹄</cp:lastModifiedBy>
  <dcterms:modified xsi:type="dcterms:W3CDTF">2018-03-22T06:04:54Z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